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Use of Sodium Tetraphenyl Boron for Fabrication of Potentiometric Membrane Sensor for the Assay of Olanzapine in Pharmaceuticals and Human Urine</w:t>
      </w:r>
    </w:p>
    <w:p>
      <w:pPr>
        <w:spacing w:after="0" w:line="360" w:lineRule="auto"/>
        <w:rPr>
          <w:rFonts w:hint="eastAsia" w:ascii="Times New Roman" w:hAnsi="Times New Roman" w:cs="Times New Roman"/>
          <w:b/>
          <w:sz w:val="21"/>
          <w:szCs w:val="21"/>
          <w:vertAlign w:val="baseline"/>
          <w:lang w:val="en-US"/>
        </w:rPr>
      </w:pPr>
      <w:r>
        <w:rPr>
          <w:rFonts w:hint="eastAsia" w:ascii="Times New Roman" w:hAnsi="Times New Roman" w:cs="Times New Roman"/>
          <w:b/>
          <w:sz w:val="21"/>
          <w:szCs w:val="21"/>
          <w:vertAlign w:val="baseline"/>
          <w:lang w:val="en-US"/>
        </w:rPr>
        <w:t>RAJENDRA PRASAD NAGARAJU</w:t>
      </w:r>
    </w:p>
    <w:p>
      <w:pPr>
        <w:spacing w:after="0" w:line="360" w:lineRule="auto"/>
        <w:rPr>
          <w:rFonts w:hint="eastAsia" w:ascii="Times New Roman" w:hAnsi="Times New Roman" w:cs="Times New Roman"/>
          <w:b w:val="0"/>
          <w:bCs/>
          <w:sz w:val="21"/>
          <w:szCs w:val="21"/>
          <w:vertAlign w:val="baseline"/>
          <w:lang w:val="en-US"/>
        </w:rPr>
      </w:pPr>
      <w:r>
        <w:rPr>
          <w:rFonts w:hint="eastAsia" w:ascii="Times New Roman" w:hAnsi="Times New Roman" w:cs="Times New Roman"/>
          <w:b w:val="0"/>
          <w:bCs/>
          <w:sz w:val="21"/>
          <w:szCs w:val="21"/>
          <w:vertAlign w:val="baseline"/>
          <w:lang w:val="en-US"/>
        </w:rPr>
        <w:t>PG Department of Chemistry, JSS College of Arts, Commerce &amp; Science, B N Road, Mysuru, Karnataka, India</w:t>
      </w:r>
    </w:p>
    <w:p>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ABSTRACT</w:t>
      </w: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Olanzapine (OLP), chemically known as </w:t>
      </w:r>
      <w:r>
        <w:rPr>
          <w:rFonts w:ascii="Times New Roman" w:hAnsi="Times New Roman"/>
        </w:rPr>
        <w:t>2-Methyl-10-(4-methyl-piperazin-1-yl)-4H-3-thia-4,9-diaza-benzo[f]azulene,</w:t>
      </w:r>
      <w:r>
        <w:rPr>
          <w:rFonts w:ascii="Times New Roman" w:hAnsi="Times New Roman" w:cs="Times New Roman"/>
          <w:sz w:val="24"/>
          <w:szCs w:val="24"/>
        </w:rPr>
        <w:t xml:space="preserve"> is an atypical antipsychotic drug. It is used </w:t>
      </w:r>
      <w:r>
        <w:rPr>
          <w:rFonts w:ascii="Times New Roman" w:hAnsi="Times New Roman" w:cs="Times New Roman"/>
          <w:sz w:val="24"/>
          <w:szCs w:val="24"/>
          <w:shd w:val="clear" w:color="auto" w:fill="FFFFFF"/>
        </w:rPr>
        <w:t>for the treatment of</w:t>
      </w:r>
      <w:r>
        <w:rPr>
          <w:rStyle w:val="13"/>
          <w:rFonts w:ascii="Times New Roman" w:hAnsi="Times New Roman" w:cs="Times New Roman"/>
          <w:sz w:val="24"/>
          <w:szCs w:val="24"/>
          <w:shd w:val="clear" w:color="auto" w:fill="FFFFFF"/>
        </w:rPr>
        <w:t> </w:t>
      </w:r>
      <w:r>
        <w:fldChar w:fldCharType="begin"/>
      </w:r>
      <w:r>
        <w:instrText xml:space="preserve"> HYPERLINK "https://en.wikipedia.org/wiki/Schizophrenia" \o "Schizophrenia" </w:instrText>
      </w:r>
      <w:r>
        <w:fldChar w:fldCharType="separate"/>
      </w:r>
      <w:r>
        <w:rPr>
          <w:rStyle w:val="12"/>
          <w:rFonts w:ascii="Times New Roman" w:hAnsi="Times New Roman" w:cs="Times New Roman"/>
          <w:color w:val="auto"/>
          <w:sz w:val="24"/>
          <w:szCs w:val="24"/>
          <w:u w:val="none"/>
          <w:shd w:val="clear" w:color="auto" w:fill="FFFFFF"/>
        </w:rPr>
        <w:t>schizophrenia</w:t>
      </w:r>
      <w:r>
        <w:rPr>
          <w:rStyle w:val="12"/>
          <w:rFonts w:ascii="Times New Roman" w:hAnsi="Times New Roman" w:cs="Times New Roman"/>
          <w:color w:val="auto"/>
          <w:sz w:val="24"/>
          <w:szCs w:val="24"/>
          <w:u w:val="none"/>
          <w:shd w:val="clear" w:color="auto" w:fill="FFFFFF"/>
        </w:rPr>
        <w:fldChar w:fldCharType="end"/>
      </w:r>
      <w:r>
        <w:rPr>
          <w:rStyle w:val="13"/>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and</w:t>
      </w:r>
      <w:r>
        <w:rPr>
          <w:rStyle w:val="13"/>
          <w:rFonts w:ascii="Times New Roman" w:hAnsi="Times New Roman" w:cs="Times New Roman"/>
          <w:sz w:val="24"/>
          <w:szCs w:val="24"/>
          <w:shd w:val="clear" w:color="auto" w:fill="FFFFFF"/>
        </w:rPr>
        <w:t> </w:t>
      </w:r>
      <w:r>
        <w:fldChar w:fldCharType="begin"/>
      </w:r>
      <w:r>
        <w:instrText xml:space="preserve"> HYPERLINK "https://en.wikipedia.org/wiki/Bipolar_disorder" \o "Bipolar disorder" </w:instrText>
      </w:r>
      <w:r>
        <w:fldChar w:fldCharType="separate"/>
      </w:r>
      <w:r>
        <w:rPr>
          <w:rStyle w:val="12"/>
          <w:rFonts w:ascii="Times New Roman" w:hAnsi="Times New Roman" w:cs="Times New Roman"/>
          <w:color w:val="auto"/>
          <w:sz w:val="24"/>
          <w:szCs w:val="24"/>
          <w:u w:val="none"/>
          <w:shd w:val="clear" w:color="auto" w:fill="FFFFFF"/>
        </w:rPr>
        <w:t>bipolar disorder</w:t>
      </w:r>
      <w:r>
        <w:rPr>
          <w:rStyle w:val="12"/>
          <w:rFonts w:ascii="Times New Roman" w:hAnsi="Times New Roman" w:cs="Times New Roman"/>
          <w:color w:val="auto"/>
          <w:sz w:val="24"/>
          <w:szCs w:val="24"/>
          <w:u w:val="none"/>
          <w:shd w:val="clear" w:color="auto" w:fill="FFFFFF"/>
        </w:rPr>
        <w:fldChar w:fldCharType="end"/>
      </w:r>
      <w:r>
        <w:rPr>
          <w:rFonts w:ascii="Times New Roman" w:hAnsi="Times New Roman" w:cs="Times New Roman"/>
          <w:sz w:val="24"/>
          <w:szCs w:val="24"/>
        </w:rPr>
        <w:t>. A new simple and selective membrane based potentiometric sensor was developed for potentiometric determination of olanzapine. The membrane was constructed using an ion-pair of OLP and sodium tetraphenyl boron in dioctyl phthalate and PVC. The membrane provides good linear Nernstian response covering relatively wide concentration range of 4 × 10</w:t>
      </w:r>
      <w:r>
        <w:rPr>
          <w:rFonts w:ascii="Times New Roman" w:hAnsi="Times New Roman" w:cs="Times New Roman"/>
          <w:sz w:val="24"/>
          <w:szCs w:val="24"/>
          <w:vertAlign w:val="superscript"/>
        </w:rPr>
        <w:t>-6</w:t>
      </w:r>
      <w:r>
        <w:rPr>
          <w:rFonts w:ascii="Times New Roman" w:hAnsi="Times New Roman" w:cs="Times New Roman"/>
          <w:sz w:val="24"/>
          <w:szCs w:val="24"/>
        </w:rPr>
        <w:t xml:space="preserve"> - 1 × 10</w:t>
      </w:r>
      <w:r>
        <w:rPr>
          <w:rFonts w:ascii="Times New Roman" w:hAnsi="Times New Roman" w:cs="Times New Roman"/>
          <w:sz w:val="24"/>
          <w:szCs w:val="24"/>
          <w:vertAlign w:val="superscript"/>
        </w:rPr>
        <w:t>-2</w:t>
      </w:r>
      <w:r>
        <w:rPr>
          <w:rFonts w:ascii="Times New Roman" w:hAnsi="Times New Roman" w:cs="Times New Roman"/>
          <w:sz w:val="24"/>
          <w:szCs w:val="24"/>
        </w:rPr>
        <w:t xml:space="preserve"> M OLP over pH range of 2.6-7.8. The detection limit for the developed sensor was found</w:t>
      </w:r>
      <w:r>
        <w:rPr>
          <w:rFonts w:hint="eastAsia" w:ascii="Times New Roman" w:hAnsi="Times New Roman" w:eastAsia="宋体" w:cs="Times New Roman"/>
          <w:sz w:val="24"/>
          <w:szCs w:val="24"/>
          <w:lang w:val="en-US" w:eastAsia="zh-CN"/>
        </w:rPr>
        <w:t>ed</w:t>
      </w:r>
      <w:r>
        <w:rPr>
          <w:rFonts w:ascii="Times New Roman" w:hAnsi="Times New Roman" w:cs="Times New Roman"/>
          <w:sz w:val="24"/>
          <w:szCs w:val="24"/>
        </w:rPr>
        <w:t xml:space="preserve"> as 2.02 × 10</w:t>
      </w:r>
      <w:r>
        <w:rPr>
          <w:rFonts w:ascii="Times New Roman" w:hAnsi="Times New Roman" w:cs="Times New Roman"/>
          <w:sz w:val="24"/>
          <w:szCs w:val="24"/>
          <w:vertAlign w:val="superscript"/>
        </w:rPr>
        <w:t xml:space="preserve">-6 </w:t>
      </w:r>
      <w:r>
        <w:rPr>
          <w:rFonts w:ascii="Times New Roman" w:hAnsi="Times New Roman" w:cs="Times New Roman"/>
          <w:sz w:val="24"/>
          <w:szCs w:val="24"/>
        </w:rPr>
        <w:t>M. The response time of developed sensor is &lt;10 s for the range of determination. The sensor showed good selectivity for OLP in the presence of various cations, anions and other organic molecules. The membrane was successfully applied in direct potentiometric determination of OLP in tablets. The percentage recovery of OLP,</w:t>
      </w:r>
      <w:bookmarkStart w:id="0" w:name="OLE_LINK4"/>
      <w:r>
        <w:rPr>
          <w:rFonts w:ascii="Times New Roman" w:hAnsi="Times New Roman" w:cs="Times New Roman"/>
          <w:sz w:val="24"/>
          <w:szCs w:val="24"/>
        </w:rPr>
        <w:t xml:space="preserve"> ranged from</w:t>
      </w:r>
      <w:bookmarkEnd w:id="0"/>
      <w:r>
        <w:rPr>
          <w:rFonts w:ascii="Times New Roman" w:hAnsi="Times New Roman" w:cs="Times New Roman"/>
          <w:sz w:val="24"/>
          <w:szCs w:val="24"/>
        </w:rPr>
        <w:t xml:space="preserve"> 96.2 to 99.68% with a mean standard deviation &lt;5% indicates the </w:t>
      </w:r>
      <w:bookmarkStart w:id="1" w:name="OLE_LINK3"/>
      <w:r>
        <w:rPr>
          <w:rFonts w:ascii="Times New Roman" w:hAnsi="Times New Roman" w:cs="Times New Roman"/>
          <w:sz w:val="24"/>
          <w:szCs w:val="24"/>
        </w:rPr>
        <w:t xml:space="preserve">adoptability </w:t>
      </w:r>
      <w:bookmarkEnd w:id="1"/>
      <w:r>
        <w:rPr>
          <w:rFonts w:ascii="Times New Roman" w:hAnsi="Times New Roman" w:cs="Times New Roman"/>
          <w:sz w:val="24"/>
          <w:szCs w:val="24"/>
        </w:rPr>
        <w:t>of sensor for the direct estimation of OLP in pharmaceuticals. The developed sensor was used to determine OLP in spiked human urine sample and the satisfactory results were obtained.</w:t>
      </w:r>
    </w:p>
    <w:p>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Keywords: </w:t>
      </w:r>
      <w:r>
        <w:rPr>
          <w:rFonts w:ascii="Times New Roman" w:hAnsi="Times New Roman" w:cs="Times New Roman"/>
          <w:sz w:val="24"/>
          <w:szCs w:val="24"/>
        </w:rPr>
        <w:t>Olanzapine</w:t>
      </w:r>
      <w:r>
        <w:rPr>
          <w:rFonts w:hint="eastAsia" w:ascii="Times New Roman" w:hAnsi="Times New Roman" w:eastAsia="宋体" w:cs="Times New Roman"/>
          <w:sz w:val="24"/>
          <w:szCs w:val="24"/>
          <w:lang w:val="en-US" w:eastAsia="zh-CN"/>
        </w:rPr>
        <w:t>;</w:t>
      </w:r>
      <w:r>
        <w:rPr>
          <w:rFonts w:ascii="Times New Roman" w:hAnsi="Times New Roman" w:cs="Times New Roman"/>
          <w:sz w:val="24"/>
          <w:szCs w:val="24"/>
        </w:rPr>
        <w:t xml:space="preserve"> Membrane Sensor</w:t>
      </w:r>
      <w:r>
        <w:rPr>
          <w:rFonts w:hint="eastAsia" w:ascii="Times New Roman" w:hAnsi="Times New Roman" w:eastAsia="宋体" w:cs="Times New Roman"/>
          <w:sz w:val="24"/>
          <w:szCs w:val="24"/>
          <w:lang w:val="en-US" w:eastAsia="zh-CN"/>
        </w:rPr>
        <w:t>;</w:t>
      </w:r>
      <w:r>
        <w:rPr>
          <w:rFonts w:ascii="Times New Roman" w:hAnsi="Times New Roman" w:cs="Times New Roman"/>
          <w:sz w:val="24"/>
          <w:szCs w:val="24"/>
        </w:rPr>
        <w:t xml:space="preserve"> Assay</w:t>
      </w:r>
      <w:r>
        <w:rPr>
          <w:rFonts w:hint="eastAsia" w:ascii="Times New Roman" w:hAnsi="Times New Roman" w:eastAsia="宋体" w:cs="Times New Roman"/>
          <w:sz w:val="24"/>
          <w:szCs w:val="24"/>
          <w:lang w:val="en-US" w:eastAsia="zh-CN"/>
        </w:rPr>
        <w:t xml:space="preserve">; </w:t>
      </w:r>
      <w:r>
        <w:rPr>
          <w:rFonts w:ascii="Times New Roman" w:hAnsi="Times New Roman" w:cs="Times New Roman"/>
          <w:sz w:val="24"/>
          <w:szCs w:val="24"/>
        </w:rPr>
        <w:t>Pharmaceuticals</w:t>
      </w:r>
      <w:r>
        <w:rPr>
          <w:rFonts w:hint="eastAsia" w:ascii="Times New Roman" w:hAnsi="Times New Roman" w:eastAsia="宋体" w:cs="Times New Roman"/>
          <w:sz w:val="24"/>
          <w:szCs w:val="24"/>
          <w:lang w:val="en-US" w:eastAsia="zh-CN"/>
        </w:rPr>
        <w:t>;</w:t>
      </w:r>
      <w:r>
        <w:rPr>
          <w:rFonts w:ascii="Times New Roman" w:hAnsi="Times New Roman" w:cs="Times New Roman"/>
          <w:sz w:val="24"/>
          <w:szCs w:val="24"/>
        </w:rPr>
        <w:t xml:space="preserve"> Spiked Human Urine</w:t>
      </w:r>
      <w:bookmarkStart w:id="10" w:name="_GoBack"/>
      <w:bookmarkEnd w:id="10"/>
    </w:p>
    <w:p>
      <w:pPr>
        <w:spacing w:after="0" w:line="360" w:lineRule="auto"/>
        <w:jc w:val="both"/>
        <w:rPr>
          <w:rFonts w:ascii="Times New Roman" w:hAnsi="Times New Roman" w:cs="Times New Roman"/>
          <w:b/>
          <w:sz w:val="24"/>
          <w:szCs w:val="24"/>
        </w:rPr>
      </w:pPr>
      <w:r>
        <w:rPr>
          <w:rFonts w:hint="eastAsia" w:ascii="Times New Roman" w:hAnsi="Times New Roman" w:eastAsia="宋体" w:cs="Times New Roman"/>
          <w:b/>
          <w:sz w:val="24"/>
          <w:szCs w:val="24"/>
          <w:lang w:val="en-US" w:eastAsia="zh-CN"/>
        </w:rPr>
        <w:t xml:space="preserve">1. </w:t>
      </w:r>
      <w:r>
        <w:rPr>
          <w:rFonts w:ascii="Times New Roman" w:hAnsi="Times New Roman" w:cs="Times New Roman"/>
          <w:b/>
          <w:sz w:val="24"/>
          <w:szCs w:val="24"/>
        </w:rPr>
        <w:t>Introduction</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Olanzapine (OLP)</w:t>
      </w:r>
      <w:r>
        <w:rPr>
          <w:rFonts w:hint="eastAsia" w:ascii="Times New Roman" w:hAnsi="Times New Roman" w:eastAsia="宋体" w:cs="Times New Roman"/>
          <w:sz w:val="24"/>
          <w:szCs w:val="24"/>
          <w:lang w:val="en-US" w:eastAsia="zh-CN"/>
        </w:rPr>
        <w:t>,</w:t>
      </w:r>
      <w:r>
        <w:rPr>
          <w:rFonts w:ascii="Times New Roman" w:hAnsi="Times New Roman" w:cs="Times New Roman"/>
          <w:sz w:val="24"/>
          <w:szCs w:val="24"/>
        </w:rPr>
        <w:t xml:space="preserve"> chemically known as </w:t>
      </w:r>
      <w:r>
        <w:rPr>
          <w:rFonts w:ascii="Times New Roman" w:hAnsi="Times New Roman"/>
        </w:rPr>
        <w:t>2-Methyl-10-(4-methyl-piperazin-1-yl)-4H-3-thia-4,9-diaza-benzo[f]azulene</w:t>
      </w:r>
      <w:r>
        <w:rPr>
          <w:rFonts w:ascii="Times New Roman" w:hAnsi="Times New Roman" w:cs="Times New Roman"/>
          <w:sz w:val="24"/>
          <w:szCs w:val="24"/>
        </w:rPr>
        <w:t xml:space="preserve"> (Figure 1), is the most commonly prescribed second generation neuroleptic agent for the treatment of schizophrenia and other psychotic disorders.</w:t>
      </w:r>
    </w:p>
    <w:p>
      <w:pPr>
        <w:pStyle w:val="6"/>
        <w:tabs>
          <w:tab w:val="clear" w:pos="4320"/>
          <w:tab w:val="clear" w:pos="8640"/>
        </w:tabs>
        <w:spacing w:line="360" w:lineRule="auto"/>
        <w:jc w:val="center"/>
      </w:pPr>
      <w:r>
        <w:object>
          <v:shape id="_x0000_i1025" o:spt="75" type="#_x0000_t75" style="height:164.25pt;width:180pt;" o:ole="t" filled="f" o:preferrelative="t" stroked="f" coordsize="21600,21600">
            <v:path/>
            <v:fill on="f" focussize="0,0"/>
            <v:stroke on="f" joinstyle="miter"/>
            <v:imagedata r:id="rId5" o:title=""/>
            <o:lock v:ext="edit" aspectratio="t"/>
            <w10:wrap type="none"/>
            <w10:anchorlock/>
          </v:shape>
          <o:OLEObject Type="Embed" ProgID="ChemDraw.Document.6.0" ShapeID="_x0000_i1025" DrawAspect="Content" ObjectID="_1468075725" r:id="rId4">
            <o:LockedField>false</o:LockedField>
          </o:OLEObject>
        </w:object>
      </w:r>
    </w:p>
    <w:p>
      <w:pPr>
        <w:pStyle w:val="6"/>
        <w:tabs>
          <w:tab w:val="clear" w:pos="4320"/>
          <w:tab w:val="clear" w:pos="8640"/>
        </w:tabs>
        <w:spacing w:line="360" w:lineRule="auto"/>
        <w:jc w:val="center"/>
        <w:rPr>
          <w:rFonts w:hint="eastAsia" w:eastAsia="宋体"/>
          <w:lang w:val="en-US" w:eastAsia="zh-CN"/>
        </w:rPr>
      </w:pPr>
      <w:r>
        <w:rPr>
          <w:b/>
          <w:bCs/>
        </w:rPr>
        <w:t>Figure 1</w:t>
      </w:r>
      <w:r>
        <w:rPr>
          <w:rFonts w:hint="eastAsia" w:eastAsia="宋体"/>
          <w:b w:val="0"/>
          <w:bCs w:val="0"/>
          <w:lang w:val="en-US" w:eastAsia="zh-CN"/>
        </w:rPr>
        <w:t>;</w:t>
      </w:r>
      <w:r>
        <w:rPr>
          <w:b/>
        </w:rPr>
        <w:t xml:space="preserve"> </w:t>
      </w:r>
      <w:r>
        <w:t>Structure of OLP</w:t>
      </w:r>
      <w:r>
        <w:rPr>
          <w:rFonts w:hint="eastAsia" w:eastAsia="宋体"/>
          <w:b/>
          <w:bCs/>
          <w:lang w:val="en-US" w:eastAsia="zh-CN"/>
        </w:rPr>
        <w:t>.</w:t>
      </w: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literature titrimetry [1-3], visible spectrophotometry [3-10], kinetic spectrophotometry [11], UV-spectrophotometry [2, 12], capillary zone electrophoresis and linear voltammetry [12] and high-performance thin layer chromatography (HPTLC) [13-15] have been reported for determination of OLP in pharmaceuticals. Several liquid chromatographic methods [16-33] have also been reported for the assay of OLP in pharmaceuticals and biological materials. </w:t>
      </w:r>
    </w:p>
    <w:p>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Research in the field of development of potentiometric sensors is </w:t>
      </w:r>
      <w:bookmarkStart w:id="2" w:name="OLE_LINK5"/>
      <w:r>
        <w:rPr>
          <w:rFonts w:ascii="Times New Roman" w:hAnsi="Times New Roman" w:cs="Times New Roman"/>
          <w:sz w:val="24"/>
          <w:szCs w:val="24"/>
        </w:rPr>
        <w:t xml:space="preserve">gaining </w:t>
      </w:r>
      <w:r>
        <w:rPr>
          <w:rFonts w:hint="eastAsia" w:ascii="Times New Roman" w:hAnsi="Times New Roman" w:eastAsia="宋体" w:cs="Times New Roman"/>
          <w:sz w:val="24"/>
          <w:szCs w:val="24"/>
          <w:lang w:val="en-US" w:eastAsia="zh-CN"/>
        </w:rPr>
        <w:t xml:space="preserve">an </w:t>
      </w:r>
      <w:bookmarkStart w:id="3" w:name="OLE_LINK6"/>
      <w:r>
        <w:rPr>
          <w:rFonts w:hint="eastAsia" w:ascii="Times New Roman" w:hAnsi="Times New Roman" w:eastAsia="宋体" w:cs="Times New Roman"/>
          <w:sz w:val="24"/>
          <w:szCs w:val="24"/>
          <w:lang w:val="en-US" w:eastAsia="zh-CN"/>
        </w:rPr>
        <w:t xml:space="preserve">increasing </w:t>
      </w:r>
      <w:bookmarkEnd w:id="3"/>
      <w:r>
        <w:rPr>
          <w:rFonts w:hint="eastAsia" w:ascii="Times New Roman" w:hAnsi="Times New Roman" w:eastAsia="宋体" w:cs="Times New Roman"/>
          <w:sz w:val="24"/>
          <w:szCs w:val="24"/>
          <w:lang w:val="en-US" w:eastAsia="zh-CN"/>
        </w:rPr>
        <w:t xml:space="preserve">number of </w:t>
      </w:r>
      <w:r>
        <w:rPr>
          <w:rFonts w:ascii="Times New Roman" w:hAnsi="Times New Roman" w:cs="Times New Roman"/>
          <w:sz w:val="24"/>
          <w:szCs w:val="24"/>
        </w:rPr>
        <w:t>attention</w:t>
      </w:r>
      <w:bookmarkEnd w:id="2"/>
      <w:r>
        <w:rPr>
          <w:rFonts w:ascii="Times New Roman" w:hAnsi="Times New Roman" w:cs="Times New Roman"/>
          <w:sz w:val="24"/>
          <w:szCs w:val="24"/>
        </w:rPr>
        <w:t xml:space="preserve"> and </w:t>
      </w:r>
      <w:bookmarkStart w:id="4" w:name="OLE_LINK7"/>
      <w:r>
        <w:rPr>
          <w:rFonts w:hint="eastAsia" w:ascii="Times New Roman" w:hAnsi="Times New Roman" w:cs="Times New Roman"/>
          <w:sz w:val="24"/>
          <w:szCs w:val="24"/>
        </w:rPr>
        <w:t>numerous</w:t>
      </w:r>
      <w:bookmarkEnd w:id="4"/>
      <w:r>
        <w:rPr>
          <w:rFonts w:ascii="Times New Roman" w:hAnsi="Times New Roman" w:cs="Times New Roman"/>
          <w:sz w:val="24"/>
          <w:szCs w:val="24"/>
        </w:rPr>
        <w:t xml:space="preserve"> potentiometric sensors have been developed for the determination of species in the areas of chemical, pharmaceutical and biomedical analyses [34-45]. Potentiometric sensors offers advantages as their use to quantify the compounds since they neither need sophisticated instrument nor relying on stringent experimental conditions. </w:t>
      </w:r>
    </w:p>
    <w:p>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presented above literature did not reveal the report for determining OLP with potentiometric sensor. Hence, an attempt has been made to develop a potentiometric membrane sensor for the determination of OLP in pharmaceuticals and spiked human urine. The membrane sensor has been fabricated by preparing ion pair complex of OLP with sodium tetraphenylboron using dioctyl phthalate and polyvinyl chloride. Different parameters were optimized to improve the selectivity of membrane to determine OLP with accurate and precise results. The fabricated sensor has been used to develop a new potentiometric method to determine OLP in pharmaceuticals and spiked human urine.</w:t>
      </w:r>
    </w:p>
    <w:p>
      <w:pPr>
        <w:autoSpaceDE w:val="0"/>
        <w:autoSpaceDN w:val="0"/>
        <w:adjustRightInd w:val="0"/>
        <w:spacing w:after="0" w:line="360" w:lineRule="auto"/>
        <w:jc w:val="both"/>
        <w:rPr>
          <w:rFonts w:ascii="Times New Roman" w:hAnsi="Times New Roman" w:cs="Times New Roman"/>
          <w:b/>
          <w:sz w:val="24"/>
          <w:szCs w:val="24"/>
        </w:rPr>
      </w:pPr>
    </w:p>
    <w:p>
      <w:pPr>
        <w:autoSpaceDE w:val="0"/>
        <w:autoSpaceDN w:val="0"/>
        <w:adjustRightInd w:val="0"/>
        <w:spacing w:after="0" w:line="360" w:lineRule="auto"/>
        <w:jc w:val="both"/>
        <w:rPr>
          <w:rFonts w:ascii="Times New Roman" w:hAnsi="Times New Roman" w:cs="Times New Roman"/>
          <w:b/>
          <w:sz w:val="24"/>
          <w:szCs w:val="24"/>
        </w:rPr>
      </w:pPr>
    </w:p>
    <w:p>
      <w:pPr>
        <w:autoSpaceDE w:val="0"/>
        <w:autoSpaceDN w:val="0"/>
        <w:adjustRightInd w:val="0"/>
        <w:spacing w:after="0" w:line="360" w:lineRule="auto"/>
        <w:jc w:val="both"/>
        <w:rPr>
          <w:rFonts w:ascii="Times New Roman" w:hAnsi="Times New Roman" w:cs="Times New Roman"/>
          <w:b/>
          <w:sz w:val="24"/>
          <w:szCs w:val="24"/>
        </w:rPr>
      </w:pPr>
    </w:p>
    <w:p>
      <w:pPr>
        <w:autoSpaceDE w:val="0"/>
        <w:autoSpaceDN w:val="0"/>
        <w:adjustRightInd w:val="0"/>
        <w:spacing w:after="0" w:line="360" w:lineRule="auto"/>
        <w:jc w:val="both"/>
        <w:rPr>
          <w:rFonts w:ascii="Times New Roman" w:hAnsi="Times New Roman" w:cs="Times New Roman"/>
          <w:b/>
          <w:sz w:val="24"/>
          <w:szCs w:val="24"/>
        </w:rPr>
      </w:pPr>
    </w:p>
    <w:p>
      <w:pPr>
        <w:autoSpaceDE w:val="0"/>
        <w:autoSpaceDN w:val="0"/>
        <w:adjustRightInd w:val="0"/>
        <w:spacing w:after="0" w:line="360" w:lineRule="auto"/>
        <w:jc w:val="both"/>
        <w:rPr>
          <w:rFonts w:ascii="Times New Roman" w:hAnsi="Times New Roman" w:cs="Times New Roman"/>
          <w:b/>
          <w:sz w:val="24"/>
          <w:szCs w:val="24"/>
        </w:rPr>
      </w:pPr>
      <w:r>
        <w:rPr>
          <w:rFonts w:hint="eastAsia" w:ascii="Times New Roman" w:hAnsi="Times New Roman" w:eastAsia="宋体" w:cs="Times New Roman"/>
          <w:b/>
          <w:sz w:val="24"/>
          <w:szCs w:val="24"/>
          <w:lang w:val="en-US" w:eastAsia="zh-CN"/>
        </w:rPr>
        <w:t xml:space="preserve">2. </w:t>
      </w:r>
      <w:r>
        <w:rPr>
          <w:rFonts w:ascii="Times New Roman" w:hAnsi="Times New Roman" w:cs="Times New Roman"/>
          <w:b/>
          <w:sz w:val="24"/>
          <w:szCs w:val="24"/>
        </w:rPr>
        <w:t>Experimental</w:t>
      </w:r>
    </w:p>
    <w:p>
      <w:pPr>
        <w:autoSpaceDE w:val="0"/>
        <w:autoSpaceDN w:val="0"/>
        <w:adjustRightInd w:val="0"/>
        <w:spacing w:after="0" w:line="360" w:lineRule="auto"/>
        <w:jc w:val="both"/>
        <w:rPr>
          <w:rFonts w:ascii="Times New Roman" w:hAnsi="Times New Roman" w:cs="Times New Roman"/>
          <w:b/>
          <w:sz w:val="24"/>
          <w:szCs w:val="24"/>
          <w:lang w:val="en-US"/>
        </w:rPr>
      </w:pPr>
      <w:r>
        <w:rPr>
          <w:rFonts w:hint="eastAsia" w:ascii="Times New Roman" w:hAnsi="Times New Roman" w:eastAsia="宋体" w:cs="Times New Roman"/>
          <w:b/>
          <w:sz w:val="24"/>
          <w:szCs w:val="24"/>
          <w:lang w:val="en-US" w:eastAsia="zh-CN"/>
        </w:rPr>
        <w:t xml:space="preserve">2.1 </w:t>
      </w:r>
      <w:bookmarkStart w:id="5" w:name="OLE_LINK1"/>
      <w:r>
        <w:rPr>
          <w:rFonts w:ascii="Times New Roman" w:hAnsi="Times New Roman" w:cs="Times New Roman"/>
          <w:b/>
          <w:sz w:val="24"/>
          <w:szCs w:val="24"/>
          <w:lang w:val="en-US"/>
        </w:rPr>
        <w:t>Apparatus</w:t>
      </w:r>
      <w:bookmarkEnd w:id="5"/>
    </w:p>
    <w:p>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ab/>
      </w:r>
      <w:r>
        <w:rPr>
          <w:rFonts w:ascii="Times New Roman" w:hAnsi="Times New Roman" w:cs="Times New Roman"/>
          <w:sz w:val="24"/>
          <w:szCs w:val="24"/>
          <w:lang w:val="en-US"/>
        </w:rPr>
        <w:t>Potentials were measured with</w:t>
      </w:r>
      <w:bookmarkStart w:id="6" w:name="OLE_LINK8"/>
      <w:r>
        <w:rPr>
          <w:rFonts w:ascii="Times New Roman" w:hAnsi="Times New Roman" w:cs="Times New Roman"/>
          <w:sz w:val="24"/>
          <w:szCs w:val="24"/>
          <w:lang w:val="en-US"/>
        </w:rPr>
        <w:t xml:space="preserve"> Labman Micrprocessor</w:t>
      </w:r>
      <w:bookmarkEnd w:id="6"/>
      <w:r>
        <w:rPr>
          <w:rFonts w:ascii="Times New Roman" w:hAnsi="Times New Roman" w:cs="Times New Roman"/>
          <w:sz w:val="24"/>
          <w:szCs w:val="24"/>
          <w:lang w:val="en-US"/>
        </w:rPr>
        <w:t xml:space="preserve"> based potentiometer (Ahmedabad, India). An Elico (Mumbai, India) pH meter was used to measure the pH of solutions.</w:t>
      </w:r>
    </w:p>
    <w:p>
      <w:pPr>
        <w:autoSpaceDE w:val="0"/>
        <w:autoSpaceDN w:val="0"/>
        <w:adjustRightInd w:val="0"/>
        <w:spacing w:after="0" w:line="360" w:lineRule="auto"/>
        <w:jc w:val="both"/>
        <w:rPr>
          <w:rFonts w:ascii="Times New Roman" w:hAnsi="Times New Roman" w:cs="Times New Roman"/>
          <w:b/>
          <w:sz w:val="24"/>
          <w:szCs w:val="24"/>
          <w:lang w:val="en-US"/>
        </w:rPr>
      </w:pPr>
      <w:r>
        <w:rPr>
          <w:rFonts w:hint="eastAsia" w:ascii="Times New Roman" w:hAnsi="Times New Roman" w:eastAsia="宋体" w:cs="Times New Roman"/>
          <w:b/>
          <w:sz w:val="24"/>
          <w:szCs w:val="24"/>
          <w:lang w:val="en-US" w:eastAsia="zh-CN"/>
        </w:rPr>
        <w:t xml:space="preserve">2.2 </w:t>
      </w:r>
      <w:bookmarkStart w:id="7" w:name="OLE_LINK2"/>
      <w:r>
        <w:rPr>
          <w:rFonts w:ascii="Times New Roman" w:hAnsi="Times New Roman" w:cs="Times New Roman"/>
          <w:b/>
          <w:sz w:val="24"/>
          <w:szCs w:val="24"/>
          <w:lang w:val="en-US"/>
        </w:rPr>
        <w:t>Reagents and materials</w:t>
      </w:r>
      <w:bookmarkEnd w:id="7"/>
    </w:p>
    <w:p>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All reagents used were of analytical grade. Sodium tetraphenyl boron (NaTPB), dioctyl phthalate (DOP), polyvinyl chloride (PVC), tetrahydrofuran (THF), s</w:t>
      </w:r>
      <w:r>
        <w:rPr>
          <w:rFonts w:ascii="Times New Roman" w:hAnsi="Times New Roman" w:cs="Times New Roman"/>
          <w:sz w:val="24"/>
          <w:szCs w:val="24"/>
        </w:rPr>
        <w:t>ucrose, fructose, glucose, maltose, starch, lactose, glycine, sodium fluoride, calcium chloride, nickel chloride, potassium chloride, ammonium chloride, cadmium chloride, cobalt chloride, sodium acetate (NaOAc)</w:t>
      </w:r>
      <w:r>
        <w:rPr>
          <w:rFonts w:ascii="Times New Roman" w:hAnsi="Times New Roman" w:cs="Times New Roman"/>
          <w:sz w:val="24"/>
          <w:szCs w:val="24"/>
          <w:lang w:val="en-US"/>
        </w:rPr>
        <w:t xml:space="preserve"> and sulphuric acid (H</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SO</w:t>
      </w:r>
      <w:r>
        <w:rPr>
          <w:rFonts w:ascii="Times New Roman" w:hAnsi="Times New Roman" w:cs="Times New Roman"/>
          <w:sz w:val="24"/>
          <w:szCs w:val="24"/>
          <w:vertAlign w:val="subscript"/>
          <w:lang w:val="en-US"/>
        </w:rPr>
        <w:t>4</w:t>
      </w:r>
      <w:r>
        <w:rPr>
          <w:rFonts w:ascii="Times New Roman" w:hAnsi="Times New Roman" w:cs="Times New Roman"/>
          <w:sz w:val="24"/>
          <w:szCs w:val="24"/>
          <w:lang w:val="en-US"/>
        </w:rPr>
        <w:t xml:space="preserve">; 98% v/v, Sp. Gr 1.84) were purchased from Merck, Mumbai, India. The drug sample of </w:t>
      </w:r>
      <w:r>
        <w:rPr>
          <w:rFonts w:ascii="Times New Roman" w:hAnsi="Times New Roman" w:cs="Times New Roman"/>
          <w:sz w:val="24"/>
          <w:szCs w:val="24"/>
        </w:rPr>
        <w:t>OLP, certified to be 99.88% pure was obtained as gift from Cipla India Ltd, Mumbai, India. Three brands of tablets, namely, Oleanz (2.5 and 7.5 mg OLP per tablet) and Olanex (10 and 15 mg OLP per tablet) marketed by Sun Pharmaceuticals Industries Ltd, Mumbai, India, and Ranbaxy Laboratories Ltd (Solus), Haryana, India, respectively, were purchased from local commercial sources. A fresh urine sample was collected from a 25 year old Men volunteer.</w:t>
      </w:r>
    </w:p>
    <w:p>
      <w:pPr>
        <w:autoSpaceDE w:val="0"/>
        <w:autoSpaceDN w:val="0"/>
        <w:adjustRightInd w:val="0"/>
        <w:spacing w:after="0" w:line="360" w:lineRule="auto"/>
        <w:jc w:val="both"/>
        <w:rPr>
          <w:rFonts w:ascii="Times New Roman" w:hAnsi="Times New Roman" w:cs="Times New Roman"/>
          <w:b/>
          <w:sz w:val="24"/>
          <w:szCs w:val="24"/>
        </w:rPr>
      </w:pPr>
      <w:r>
        <w:rPr>
          <w:rFonts w:hint="eastAsia" w:ascii="Times New Roman" w:hAnsi="Times New Roman" w:eastAsia="宋体" w:cs="Times New Roman"/>
          <w:b/>
          <w:sz w:val="24"/>
          <w:szCs w:val="24"/>
          <w:lang w:val="en-US" w:eastAsia="zh-CN"/>
        </w:rPr>
        <w:t xml:space="preserve">2.3 </w:t>
      </w:r>
      <w:r>
        <w:rPr>
          <w:rFonts w:ascii="Times New Roman" w:hAnsi="Times New Roman" w:cs="Times New Roman"/>
          <w:b/>
          <w:sz w:val="24"/>
          <w:szCs w:val="24"/>
        </w:rPr>
        <w:t>Standard solutions</w:t>
      </w:r>
    </w:p>
    <w:p>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stock solution of 0.01M OLP was prepared by dissolving and diluting the required quantity of pure drug in 0.1M H</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r>
        <w:rPr>
          <w:rFonts w:ascii="Times New Roman" w:hAnsi="Times New Roman" w:cs="Times New Roman"/>
          <w:sz w:val="24"/>
          <w:szCs w:val="24"/>
        </w:rPr>
        <w:t xml:space="preserve"> in a volumetric flask. All dilutions were made with the same solvent to prepare calibration standards of OLP. Solutions of 0.01 M NaTPB and 2 M NaOAc were prepared by dissolving calculated amount the compound in distilled water. Solutions of 0.001M each of </w:t>
      </w:r>
      <w:r>
        <w:rPr>
          <w:rFonts w:ascii="Times New Roman" w:hAnsi="Times New Roman" w:cs="Times New Roman"/>
          <w:sz w:val="24"/>
          <w:szCs w:val="24"/>
          <w:lang w:val="en-US"/>
        </w:rPr>
        <w:t>s</w:t>
      </w:r>
      <w:r>
        <w:rPr>
          <w:rFonts w:ascii="Times New Roman" w:hAnsi="Times New Roman" w:cs="Times New Roman"/>
          <w:sz w:val="24"/>
          <w:szCs w:val="24"/>
        </w:rPr>
        <w:t xml:space="preserve">ucrose, fructose, glucose, maltose, starch, lactose, glycine, sodium fluoride, calcium chloride, nickel chloride, potassium chloride, ammonium chloride, cadmium chloride and cobalt chloride were prepared in water. </w:t>
      </w:r>
    </w:p>
    <w:p>
      <w:pPr>
        <w:autoSpaceDE w:val="0"/>
        <w:autoSpaceDN w:val="0"/>
        <w:adjustRightInd w:val="0"/>
        <w:spacing w:after="0" w:line="360" w:lineRule="auto"/>
        <w:jc w:val="both"/>
        <w:rPr>
          <w:rFonts w:ascii="Times New Roman" w:hAnsi="Times New Roman" w:cs="Times New Roman"/>
          <w:b/>
          <w:sz w:val="24"/>
          <w:szCs w:val="24"/>
        </w:rPr>
      </w:pPr>
      <w:r>
        <w:rPr>
          <w:rFonts w:hint="eastAsia" w:ascii="Times New Roman" w:hAnsi="Times New Roman" w:eastAsia="宋体" w:cs="Times New Roman"/>
          <w:b/>
          <w:sz w:val="24"/>
          <w:szCs w:val="24"/>
          <w:lang w:val="en-US" w:eastAsia="zh-CN"/>
        </w:rPr>
        <w:t xml:space="preserve">3. </w:t>
      </w:r>
      <w:r>
        <w:rPr>
          <w:rFonts w:ascii="Times New Roman" w:hAnsi="Times New Roman" w:cs="Times New Roman"/>
          <w:b/>
          <w:sz w:val="24"/>
          <w:szCs w:val="24"/>
        </w:rPr>
        <w:t>General Procedures</w:t>
      </w:r>
    </w:p>
    <w:p>
      <w:pPr>
        <w:autoSpaceDE w:val="0"/>
        <w:autoSpaceDN w:val="0"/>
        <w:adjustRightInd w:val="0"/>
        <w:spacing w:after="0" w:line="360" w:lineRule="auto"/>
        <w:jc w:val="both"/>
        <w:rPr>
          <w:rFonts w:ascii="Times New Roman" w:hAnsi="Times New Roman" w:cs="Times New Roman"/>
          <w:b/>
          <w:sz w:val="24"/>
          <w:szCs w:val="24"/>
        </w:rPr>
      </w:pPr>
      <w:r>
        <w:rPr>
          <w:rFonts w:hint="eastAsia" w:ascii="Times New Roman" w:hAnsi="Times New Roman" w:eastAsia="宋体" w:cs="Times New Roman"/>
          <w:b/>
          <w:sz w:val="24"/>
          <w:szCs w:val="24"/>
          <w:lang w:val="en-US" w:eastAsia="zh-CN"/>
        </w:rPr>
        <w:t xml:space="preserve">3.1 </w:t>
      </w:r>
      <w:r>
        <w:rPr>
          <w:rFonts w:ascii="Times New Roman" w:hAnsi="Times New Roman" w:cs="Times New Roman"/>
          <w:b/>
          <w:sz w:val="24"/>
          <w:szCs w:val="24"/>
        </w:rPr>
        <w:t>Sensor fabrication</w:t>
      </w:r>
    </w:p>
    <w:p>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 ion-pair complex of OLP and NaTPB was prepared by mixing 20 mL each of 0.01M solutions. The mixture was stirred for 20 minutes and filtered the obtained yellowish white precipitate. The precipitate was washed with deionized water and dried overnight at room temperature. </w:t>
      </w:r>
    </w:p>
    <w:p>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membrane was prepared by mixing 15 mg of ion-piar complex of OLP and NaTPB, 50 mg of DOP and 65 mg of PVC, and dissolving in 5 mL of THF. The content was poured into a Petri Dish of 5 cm diameter and kept for slow evaporation for 24 hours. The master membrane with thickness 0.13 mm was mounted to the softened end of the PVC tube with the aid of adhesive prepared using PVC and THF. A 20 mL of 0.01M OLP solution with 0.25 mL of 0.5 M KCl was filled into the tube. Pure copper wire of 2.0 mm diameter and 15 cm length was tightly insulated leaving 1.0 cm at one end and 0.5 cm at other end for connection.</w:t>
      </w:r>
      <w:r>
        <w:rPr>
          <w:sz w:val="23"/>
          <w:szCs w:val="23"/>
        </w:rPr>
        <w:t xml:space="preserve"> </w:t>
      </w:r>
      <w:r>
        <w:rPr>
          <w:rFonts w:ascii="Times New Roman" w:hAnsi="Times New Roman" w:cs="Times New Roman"/>
          <w:sz w:val="24"/>
          <w:szCs w:val="24"/>
        </w:rPr>
        <w:t>One terminal of the wire was inserted into the tube and the other terminal was connected to the potentiometer. Silver-AgCl electrode was allied with the membrane as reference electrode. The membrane was conditioned by soaking it into a solution of ion-pair atleast for 24 hours.</w:t>
      </w:r>
    </w:p>
    <w:p>
      <w:pPr>
        <w:tabs>
          <w:tab w:val="left" w:pos="851"/>
        </w:tabs>
        <w:spacing w:after="0" w:line="360" w:lineRule="auto"/>
        <w:jc w:val="both"/>
        <w:rPr>
          <w:rFonts w:ascii="Times New Roman" w:hAnsi="Times New Roman" w:cs="Times New Roman"/>
          <w:b/>
          <w:sz w:val="24"/>
          <w:szCs w:val="24"/>
        </w:rPr>
      </w:pPr>
      <w:r>
        <w:rPr>
          <w:rFonts w:hint="eastAsia" w:ascii="Times New Roman" w:hAnsi="Times New Roman" w:eastAsia="宋体" w:cs="Times New Roman"/>
          <w:b/>
          <w:sz w:val="24"/>
          <w:szCs w:val="24"/>
          <w:lang w:val="en-US" w:eastAsia="zh-CN"/>
        </w:rPr>
        <w:t xml:space="preserve">3.2 </w:t>
      </w:r>
      <w:r>
        <w:rPr>
          <w:rFonts w:ascii="Times New Roman" w:hAnsi="Times New Roman" w:cs="Times New Roman"/>
          <w:b/>
          <w:sz w:val="24"/>
          <w:szCs w:val="24"/>
        </w:rPr>
        <w:t>Preparation of calibration curve</w:t>
      </w:r>
    </w:p>
    <w:p>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Into a series of 25 mL volumetric flasks varying aliquots of 0.01 M OLP standard solutions equivalent to 4 × 10</w:t>
      </w:r>
      <w:r>
        <w:rPr>
          <w:rFonts w:ascii="Times New Roman" w:hAnsi="Times New Roman" w:cs="Times New Roman"/>
          <w:sz w:val="24"/>
          <w:szCs w:val="24"/>
          <w:vertAlign w:val="superscript"/>
        </w:rPr>
        <w:t>-6</w:t>
      </w:r>
      <w:r>
        <w:rPr>
          <w:rFonts w:ascii="Times New Roman" w:hAnsi="Times New Roman" w:cs="Times New Roman"/>
          <w:sz w:val="24"/>
          <w:szCs w:val="24"/>
        </w:rPr>
        <w:t xml:space="preserve"> - 1 × 10</w:t>
      </w:r>
      <w:r>
        <w:rPr>
          <w:rFonts w:ascii="Times New Roman" w:hAnsi="Times New Roman" w:cs="Times New Roman"/>
          <w:sz w:val="24"/>
          <w:szCs w:val="24"/>
          <w:vertAlign w:val="superscript"/>
        </w:rPr>
        <w:t>-2</w:t>
      </w:r>
      <w:r>
        <w:rPr>
          <w:rFonts w:ascii="Times New Roman" w:hAnsi="Times New Roman" w:cs="Times New Roman"/>
          <w:sz w:val="24"/>
          <w:szCs w:val="24"/>
        </w:rPr>
        <w:t xml:space="preserve"> M OLP were placed by means of a microburet, the pH were adjusted to ~4.0 with 2 M NaOAc and the final volume was brough to the mark and the contents were mixed well. The potential of each solution was measured by using Ag/AgCl reference electrode and membrane electrode.</w:t>
      </w:r>
    </w:p>
    <w:p>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The calibration graph of measured potential </w:t>
      </w:r>
      <w:r>
        <w:rPr>
          <w:rFonts w:ascii="Times New Roman" w:hAnsi="Times New Roman" w:cs="Times New Roman"/>
          <w:i/>
          <w:sz w:val="24"/>
          <w:szCs w:val="24"/>
        </w:rPr>
        <w:t>versus</w:t>
      </w:r>
      <w:r>
        <w:rPr>
          <w:rFonts w:ascii="Times New Roman" w:hAnsi="Times New Roman" w:cs="Times New Roman"/>
          <w:sz w:val="24"/>
          <w:szCs w:val="24"/>
        </w:rPr>
        <w:t xml:space="preserve"> –log [OLP] was prepared. The concentration of the unknown was found by using calibration graph or regression equation derived using potential and –log [OLP] data.</w:t>
      </w:r>
    </w:p>
    <w:p>
      <w:pPr>
        <w:tabs>
          <w:tab w:val="left" w:pos="709"/>
        </w:tabs>
        <w:spacing w:after="0" w:line="360" w:lineRule="auto"/>
        <w:jc w:val="both"/>
        <w:rPr>
          <w:rFonts w:ascii="Times New Roman" w:hAnsi="Times New Roman" w:cs="Times New Roman"/>
          <w:b/>
          <w:sz w:val="24"/>
          <w:szCs w:val="24"/>
        </w:rPr>
      </w:pPr>
      <w:r>
        <w:rPr>
          <w:rFonts w:hint="eastAsia" w:ascii="Times New Roman" w:hAnsi="Times New Roman" w:eastAsia="宋体" w:cs="Times New Roman"/>
          <w:b/>
          <w:sz w:val="24"/>
          <w:szCs w:val="24"/>
          <w:lang w:val="en-US" w:eastAsia="zh-CN"/>
        </w:rPr>
        <w:t xml:space="preserve">3.3 </w:t>
      </w:r>
      <w:r>
        <w:rPr>
          <w:rFonts w:ascii="Times New Roman" w:hAnsi="Times New Roman" w:cs="Times New Roman"/>
          <w:b/>
          <w:sz w:val="24"/>
          <w:szCs w:val="24"/>
        </w:rPr>
        <w:t>Procedure for interference study</w:t>
      </w: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 10 ml volumetric flask 2 ml of 0.01M drug solution and 2ml of 1mM solution of interferent was taken. The solution after adjusted to pH 4 and diluting to mark the potentials of each were measured using the electrochemical cell assembled for preparation of calibration curve.</w:t>
      </w:r>
    </w:p>
    <w:p>
      <w:pPr>
        <w:tabs>
          <w:tab w:val="left" w:pos="709"/>
        </w:tabs>
        <w:spacing w:after="0" w:line="360" w:lineRule="auto"/>
        <w:jc w:val="both"/>
        <w:rPr>
          <w:rFonts w:ascii="Times New Roman" w:hAnsi="Times New Roman" w:cs="Times New Roman"/>
          <w:b/>
          <w:sz w:val="24"/>
          <w:szCs w:val="24"/>
        </w:rPr>
      </w:pPr>
      <w:r>
        <w:rPr>
          <w:rFonts w:hint="eastAsia" w:ascii="Times New Roman" w:hAnsi="Times New Roman" w:eastAsia="宋体" w:cs="Times New Roman"/>
          <w:b/>
          <w:sz w:val="24"/>
          <w:szCs w:val="24"/>
          <w:lang w:val="en-US" w:eastAsia="zh-CN"/>
        </w:rPr>
        <w:t xml:space="preserve">3.4 </w:t>
      </w:r>
      <w:r>
        <w:rPr>
          <w:rFonts w:ascii="Times New Roman" w:hAnsi="Times New Roman" w:cs="Times New Roman"/>
          <w:b/>
          <w:sz w:val="24"/>
          <w:szCs w:val="24"/>
        </w:rPr>
        <w:t>Procedure for tablets</w:t>
      </w:r>
    </w:p>
    <w:p>
      <w:pPr>
        <w:tabs>
          <w:tab w:val="left" w:pos="709"/>
        </w:tabs>
        <w:spacing w:after="0" w:line="360" w:lineRule="auto"/>
        <w:jc w:val="both"/>
        <w:rPr>
          <w:rFonts w:ascii="Times New Roman" w:hAnsi="Times New Roman" w:cs="Times New Roman"/>
          <w:sz w:val="24"/>
          <w:szCs w:val="24"/>
        </w:rPr>
      </w:pPr>
      <w:r>
        <w:rPr>
          <w:color w:val="000000"/>
        </w:rPr>
        <w:tab/>
      </w:r>
      <w:r>
        <w:rPr>
          <w:rFonts w:ascii="Times New Roman" w:hAnsi="Times New Roman" w:cs="Times New Roman"/>
          <w:color w:val="000000"/>
          <w:sz w:val="24"/>
          <w:szCs w:val="24"/>
        </w:rPr>
        <w:t xml:space="preserve">Twenty tablets were weighed and ground to a fine powder. Portion of the powdered tablet equivalent to 78.11 mg of OLP was transferred in to a 25 ml volumetric flask and shaken with 20 ml of </w:t>
      </w:r>
      <w:r>
        <w:rPr>
          <w:rFonts w:ascii="Times New Roman" w:hAnsi="Times New Roman" w:cs="Times New Roman"/>
          <w:sz w:val="24"/>
          <w:szCs w:val="24"/>
        </w:rPr>
        <w:t>0.1M H</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 xml:space="preserve">4 </w:t>
      </w:r>
      <w:r>
        <w:rPr>
          <w:rFonts w:ascii="Times New Roman" w:hAnsi="Times New Roman" w:cs="Times New Roman"/>
          <w:color w:val="000000"/>
          <w:sz w:val="24"/>
          <w:szCs w:val="24"/>
        </w:rPr>
        <w:t>for 20 minutes. The content after diluting to the mark with the same solvent was mixed and filtered through Whatmann No. 41 filter paper. A suitable aliquot was used to measure the potential by following the procedure as described under procedure for preparation of calibration curve. T</w:t>
      </w:r>
      <w:r>
        <w:rPr>
          <w:rFonts w:ascii="Times New Roman" w:hAnsi="Times New Roman" w:cs="Times New Roman"/>
          <w:sz w:val="24"/>
          <w:szCs w:val="24"/>
        </w:rPr>
        <w:t>he concentration of OLP was calculated using the calibration curve or regression data.</w:t>
      </w:r>
    </w:p>
    <w:p>
      <w:pPr>
        <w:tabs>
          <w:tab w:val="left" w:pos="709"/>
        </w:tabs>
        <w:spacing w:after="0" w:line="360" w:lineRule="auto"/>
        <w:jc w:val="both"/>
        <w:rPr>
          <w:rFonts w:ascii="Times New Roman" w:hAnsi="Times New Roman" w:cs="Times New Roman"/>
          <w:b/>
          <w:sz w:val="24"/>
          <w:szCs w:val="24"/>
        </w:rPr>
      </w:pPr>
      <w:r>
        <w:rPr>
          <w:rFonts w:hint="eastAsia" w:ascii="Times New Roman" w:hAnsi="Times New Roman" w:eastAsia="宋体" w:cs="Times New Roman"/>
          <w:b/>
          <w:sz w:val="24"/>
          <w:szCs w:val="24"/>
          <w:lang w:val="en-US" w:eastAsia="zh-CN"/>
        </w:rPr>
        <w:t xml:space="preserve">3.5 </w:t>
      </w:r>
      <w:r>
        <w:rPr>
          <w:rFonts w:ascii="Times New Roman" w:hAnsi="Times New Roman" w:cs="Times New Roman"/>
          <w:b/>
          <w:sz w:val="24"/>
          <w:szCs w:val="24"/>
        </w:rPr>
        <w:t>Procedure for spiked human urine</w:t>
      </w:r>
    </w:p>
    <w:p>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In a 10ml volumetric flask 1ml of 1:10 urine and 2ml of 0.01M OLP solution were taken. The volume was brought to the mark and mixed well. After bringing the solution to the optimum pH of 4 the potential of the solution was measured using OLP-NaTPB sensor and Ag-AgCl reference electrode. The concentration of OLP in the solution was calculated using the calibration curve or regression data.</w:t>
      </w:r>
    </w:p>
    <w:p>
      <w:pPr>
        <w:autoSpaceDE w:val="0"/>
        <w:autoSpaceDN w:val="0"/>
        <w:adjustRightInd w:val="0"/>
        <w:spacing w:after="0" w:line="360" w:lineRule="auto"/>
        <w:jc w:val="both"/>
        <w:rPr>
          <w:rFonts w:ascii="Times New Roman" w:hAnsi="Times New Roman" w:cs="Times New Roman"/>
          <w:b/>
          <w:sz w:val="28"/>
          <w:szCs w:val="28"/>
        </w:rPr>
      </w:pPr>
      <w:r>
        <w:rPr>
          <w:rFonts w:hint="eastAsia" w:ascii="Times New Roman" w:hAnsi="Times New Roman" w:eastAsia="宋体" w:cs="Times New Roman"/>
          <w:b/>
          <w:sz w:val="28"/>
          <w:szCs w:val="28"/>
          <w:lang w:val="en-US" w:eastAsia="zh-CN"/>
        </w:rPr>
        <w:t xml:space="preserve">4. </w:t>
      </w:r>
      <w:r>
        <w:rPr>
          <w:rFonts w:ascii="Times New Roman" w:hAnsi="Times New Roman" w:cs="Times New Roman"/>
          <w:b/>
          <w:sz w:val="28"/>
          <w:szCs w:val="28"/>
        </w:rPr>
        <w:t>Results and discussions</w:t>
      </w:r>
    </w:p>
    <w:p>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development and validation of ion-selective electrodes using membranes is of interest for pharmaceutical analysis because they offer the advantages of simplicity of fabrication and operation, rapid response time, fair detection limits, acceptable selectivity, accuracy and precision, applicable to the detection of wide concentration range to colored and turbid solutions, and probability to automate and computerize. The acidic solution of OLP reacted with sodium tetraphenylborate and formed a stable 1:1 water insoluble yellowish ion association complex, with low solubility product and suitable grain size precipitate. The probable structure of OLP and NaTPB is proposed and given in Scheme 1. This precipitate was used to fabricate the membrane consisting of ion-pair, DOP and PVC.</w:t>
      </w:r>
    </w:p>
    <w:p>
      <w:pPr>
        <w:autoSpaceDE w:val="0"/>
        <w:autoSpaceDN w:val="0"/>
        <w:adjustRightInd w:val="0"/>
        <w:spacing w:after="0" w:line="360" w:lineRule="auto"/>
        <w:ind w:firstLine="720"/>
        <w:jc w:val="both"/>
      </w:pPr>
      <w:r>
        <w:object>
          <v:shape id="_x0000_i1026" o:spt="75" type="#_x0000_t75" style="height:110.25pt;width:394.5pt;" o:ole="t" filled="f" o:preferrelative="t" stroked="f" coordsize="21600,21600">
            <v:path/>
            <v:fill on="f" focussize="0,0"/>
            <v:stroke on="f" joinstyle="miter"/>
            <v:imagedata r:id="rId7" o:title=""/>
            <o:lock v:ext="edit" aspectratio="t"/>
            <w10:wrap type="none"/>
            <w10:anchorlock/>
          </v:shape>
          <o:OLEObject Type="Embed" ProgID="ISISServer" ShapeID="_x0000_i1026" DrawAspect="Content" ObjectID="_1468075726" r:id="rId6">
            <o:LockedField>false</o:LockedField>
          </o:OLEObject>
        </w:object>
      </w:r>
    </w:p>
    <w:p>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Scheme 1</w:t>
      </w:r>
      <w:r>
        <w:rPr>
          <w:rFonts w:hint="eastAsia" w:ascii="Times New Roman" w:hAnsi="Times New Roman" w:eastAsia="宋体" w:cs="Times New Roman"/>
          <w:b/>
          <w:sz w:val="24"/>
          <w:szCs w:val="24"/>
          <w:lang w:val="en-US" w:eastAsia="zh-CN"/>
        </w:rPr>
        <w:t>.</w:t>
      </w:r>
      <w:r>
        <w:rPr>
          <w:rFonts w:ascii="Times New Roman" w:hAnsi="Times New Roman" w:cs="Times New Roman"/>
          <w:sz w:val="24"/>
          <w:szCs w:val="24"/>
        </w:rPr>
        <w:t xml:space="preserve"> Reaction pathway for formation of OLP-NaTPB ion-pair complex</w:t>
      </w:r>
    </w:p>
    <w:p>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Different experimental variables such as pH, soaking time, response time, stability and effect of ions etc, were studied by measuring the potential of the OLP solution of known concentration using the developed sensor. </w:t>
      </w:r>
    </w:p>
    <w:p>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optimum pH range of the sensor was found to be 2.6 to 7.8 and at which the potential measured for each solution of OLP of any concentration within the linear range were almost constant. There is higher and lower potential values were observed at pH lesser than 2.6 and at higher than 7.8 (Figure 2).</w:t>
      </w:r>
    </w:p>
    <w:p>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developed sensor was subjected to measure the potential of OLP solution in the presence of various organic and inorganic compounds, cations and anions by spiking the solutions of 0.001M each of </w:t>
      </w:r>
      <w:r>
        <w:rPr>
          <w:rFonts w:ascii="Times New Roman" w:hAnsi="Times New Roman" w:cs="Times New Roman"/>
          <w:sz w:val="24"/>
          <w:szCs w:val="24"/>
          <w:lang w:val="en-US"/>
        </w:rPr>
        <w:t>s</w:t>
      </w:r>
      <w:r>
        <w:rPr>
          <w:rFonts w:ascii="Times New Roman" w:hAnsi="Times New Roman" w:cs="Times New Roman"/>
          <w:sz w:val="24"/>
          <w:szCs w:val="24"/>
        </w:rPr>
        <w:t>ucrose, fructose, glucose, maltose, starch, lactose, glycine, sodium fluoride, calcium chloride, nickel chloride, potassium chloride, ammonium chloride, cadmium chloride or cobalt chloride into 6.0 × 10</w:t>
      </w:r>
      <w:r>
        <w:rPr>
          <w:rFonts w:ascii="Times New Roman" w:hAnsi="Times New Roman" w:cs="Times New Roman"/>
          <w:sz w:val="24"/>
          <w:szCs w:val="24"/>
          <w:vertAlign w:val="superscript"/>
        </w:rPr>
        <w:t xml:space="preserve">-5 </w:t>
      </w:r>
      <w:r>
        <w:rPr>
          <w:rFonts w:ascii="Times New Roman" w:hAnsi="Times New Roman" w:cs="Times New Roman"/>
          <w:sz w:val="24"/>
          <w:szCs w:val="24"/>
        </w:rPr>
        <w:t xml:space="preserve">M OLP solution. </w:t>
      </w:r>
      <w:r>
        <w:rPr>
          <w:rFonts w:ascii="Times New Roman" w:hAnsi="Times New Roman" w:cs="Times New Roman"/>
          <w:sz w:val="24"/>
          <w:szCs w:val="16"/>
        </w:rPr>
        <w:t xml:space="preserve">This was done in accordance to the IUPAC guidelines [46, 47]. </w:t>
      </w:r>
      <w:r>
        <w:rPr>
          <w:rFonts w:ascii="Times New Roman" w:hAnsi="Times New Roman" w:cs="Times New Roman"/>
          <w:sz w:val="24"/>
          <w:szCs w:val="24"/>
        </w:rPr>
        <w:t xml:space="preserve">None of the added species showed effect on the potential. This confirmed that the sensor is selective for the determination of OLP in the presence of such charged or neutral species. </w:t>
      </w:r>
    </w:p>
    <w:p>
      <w:pPr>
        <w:autoSpaceDE w:val="0"/>
        <w:autoSpaceDN w:val="0"/>
        <w:adjustRightInd w:val="0"/>
        <w:spacing w:after="0" w:line="360" w:lineRule="auto"/>
        <w:ind w:firstLine="720"/>
        <w:jc w:val="center"/>
        <w:rPr>
          <w:rFonts w:ascii="Times New Roman" w:hAnsi="Times New Roman" w:cs="Times New Roman"/>
          <w:sz w:val="24"/>
          <w:szCs w:val="24"/>
        </w:rPr>
      </w:pPr>
      <w:r>
        <w:rPr>
          <w:lang w:eastAsia="en-IN"/>
        </w:rPr>
        <w:drawing>
          <wp:inline distT="0" distB="0" distL="0" distR="0">
            <wp:extent cx="3562350" cy="2042795"/>
            <wp:effectExtent l="0" t="0" r="19050" b="1460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autoSpaceDE w:val="0"/>
        <w:autoSpaceDN w:val="0"/>
        <w:adjustRightInd w:val="0"/>
        <w:spacing w:after="0" w:line="360" w:lineRule="auto"/>
        <w:ind w:firstLine="720"/>
        <w:jc w:val="center"/>
        <w:rPr>
          <w:rFonts w:hint="eastAsia" w:ascii="Times New Roman" w:hAnsi="Times New Roman" w:eastAsia="宋体" w:cs="Times New Roman"/>
          <w:sz w:val="24"/>
          <w:szCs w:val="24"/>
          <w:lang w:val="en-US" w:eastAsia="zh-CN"/>
        </w:rPr>
      </w:pPr>
      <w:r>
        <w:rPr>
          <w:rFonts w:ascii="Times New Roman" w:hAnsi="Times New Roman" w:cs="Times New Roman"/>
          <w:b/>
          <w:sz w:val="24"/>
          <w:szCs w:val="24"/>
        </w:rPr>
        <w:t>Figure 2</w:t>
      </w:r>
      <w:r>
        <w:rPr>
          <w:rFonts w:hint="eastAsia" w:ascii="Times New Roman" w:hAnsi="Times New Roman" w:eastAsia="宋体" w:cs="Times New Roman"/>
          <w:b/>
          <w:sz w:val="24"/>
          <w:szCs w:val="24"/>
          <w:lang w:val="en-US" w:eastAsia="zh-CN"/>
        </w:rPr>
        <w:t>;</w:t>
      </w:r>
      <w:r>
        <w:rPr>
          <w:rFonts w:ascii="Times New Roman" w:hAnsi="Times New Roman" w:cs="Times New Roman"/>
          <w:sz w:val="24"/>
          <w:szCs w:val="24"/>
        </w:rPr>
        <w:t xml:space="preserve"> Effect of pH on EMF (6.0 × 10</w:t>
      </w:r>
      <w:r>
        <w:rPr>
          <w:rFonts w:ascii="Times New Roman" w:hAnsi="Times New Roman" w:cs="Times New Roman"/>
          <w:sz w:val="24"/>
          <w:szCs w:val="24"/>
          <w:vertAlign w:val="superscript"/>
        </w:rPr>
        <w:t xml:space="preserve">-5 </w:t>
      </w:r>
      <w:r>
        <w:rPr>
          <w:rFonts w:ascii="Times New Roman" w:hAnsi="Times New Roman" w:cs="Times New Roman"/>
          <w:sz w:val="24"/>
          <w:szCs w:val="24"/>
        </w:rPr>
        <w:t>M OLP)</w:t>
      </w:r>
      <w:r>
        <w:rPr>
          <w:rFonts w:hint="eastAsia" w:ascii="Times New Roman" w:hAnsi="Times New Roman" w:eastAsia="宋体" w:cs="Times New Roman"/>
          <w:sz w:val="24"/>
          <w:szCs w:val="24"/>
          <w:lang w:val="en-US" w:eastAsia="zh-CN"/>
        </w:rPr>
        <w:t>.</w:t>
      </w:r>
    </w:p>
    <w:p>
      <w:pPr>
        <w:autoSpaceDE w:val="0"/>
        <w:autoSpaceDN w:val="0"/>
        <w:adjustRightInd w:val="0"/>
        <w:spacing w:after="0" w:line="360" w:lineRule="auto"/>
        <w:rPr>
          <w:rFonts w:ascii="Times New Roman" w:hAnsi="Times New Roman" w:cs="Times New Roman"/>
          <w:b/>
          <w:sz w:val="28"/>
          <w:szCs w:val="28"/>
        </w:rPr>
      </w:pPr>
      <w:r>
        <w:rPr>
          <w:rFonts w:hint="eastAsia" w:ascii="Times New Roman" w:hAnsi="Times New Roman" w:eastAsia="宋体" w:cs="Times New Roman"/>
          <w:b/>
          <w:sz w:val="28"/>
          <w:szCs w:val="28"/>
          <w:lang w:val="en-US" w:eastAsia="zh-CN"/>
        </w:rPr>
        <w:t xml:space="preserve">5. </w:t>
      </w:r>
      <w:r>
        <w:rPr>
          <w:rFonts w:ascii="Times New Roman" w:hAnsi="Times New Roman" w:cs="Times New Roman"/>
          <w:b/>
          <w:sz w:val="28"/>
          <w:szCs w:val="28"/>
        </w:rPr>
        <w:t>Validation results</w:t>
      </w:r>
    </w:p>
    <w:p>
      <w:pPr>
        <w:autoSpaceDE w:val="0"/>
        <w:autoSpaceDN w:val="0"/>
        <w:adjustRightInd w:val="0"/>
        <w:spacing w:after="0" w:line="360" w:lineRule="auto"/>
        <w:jc w:val="both"/>
        <w:rPr>
          <w:rFonts w:ascii="Times New Roman" w:hAnsi="Times New Roman" w:cs="Times New Roman"/>
          <w:b/>
          <w:sz w:val="24"/>
          <w:szCs w:val="24"/>
        </w:rPr>
      </w:pPr>
      <w:r>
        <w:rPr>
          <w:rFonts w:hint="eastAsia" w:ascii="Times New Roman" w:hAnsi="Times New Roman" w:eastAsia="宋体" w:cs="Times New Roman"/>
          <w:b/>
          <w:sz w:val="24"/>
          <w:szCs w:val="24"/>
          <w:lang w:val="en-US" w:eastAsia="zh-CN"/>
        </w:rPr>
        <w:t xml:space="preserve">5.1 </w:t>
      </w:r>
      <w:r>
        <w:rPr>
          <w:rFonts w:ascii="Times New Roman" w:hAnsi="Times New Roman" w:cs="Times New Roman"/>
          <w:b/>
          <w:sz w:val="24"/>
          <w:szCs w:val="24"/>
        </w:rPr>
        <w:t>Linearity and sensitivity</w:t>
      </w:r>
    </w:p>
    <w:p>
      <w:pPr>
        <w:autoSpaceDE w:val="0"/>
        <w:autoSpaceDN w:val="0"/>
        <w:adjustRightInd w:val="0"/>
        <w:spacing w:after="0" w:line="360" w:lineRule="auto"/>
        <w:ind w:firstLine="720"/>
        <w:jc w:val="both"/>
        <w:rPr>
          <w:rFonts w:ascii="Times New Roman" w:hAnsi="Times New Roman" w:cs="Times New Roman"/>
          <w:sz w:val="23"/>
          <w:szCs w:val="23"/>
        </w:rPr>
      </w:pPr>
      <w:r>
        <w:rPr>
          <w:rFonts w:ascii="Times New Roman" w:hAnsi="Times New Roman" w:cs="Times New Roman"/>
          <w:sz w:val="24"/>
          <w:szCs w:val="24"/>
        </w:rPr>
        <w:t>The electrochemical response parameters of developed OLP-NaTPB sensor was evaluated according to IUPAC recommendations [46, 47] using the membrane working electrode and Ag-AgCl reference electrode. The results showed that the sensor provides rapid, stable and linear response for the OLP concentration range 4 × 10</w:t>
      </w:r>
      <w:r>
        <w:rPr>
          <w:rFonts w:ascii="Times New Roman" w:hAnsi="Times New Roman" w:cs="Times New Roman"/>
          <w:sz w:val="24"/>
          <w:szCs w:val="24"/>
          <w:vertAlign w:val="superscript"/>
        </w:rPr>
        <w:t>-6</w:t>
      </w:r>
      <w:r>
        <w:rPr>
          <w:rFonts w:ascii="Times New Roman" w:hAnsi="Times New Roman" w:cs="Times New Roman"/>
          <w:sz w:val="24"/>
          <w:szCs w:val="24"/>
        </w:rPr>
        <w:t xml:space="preserve"> - 1 × 10</w:t>
      </w:r>
      <w:r>
        <w:rPr>
          <w:rFonts w:ascii="Times New Roman" w:hAnsi="Times New Roman" w:cs="Times New Roman"/>
          <w:sz w:val="24"/>
          <w:szCs w:val="24"/>
          <w:vertAlign w:val="superscript"/>
        </w:rPr>
        <w:t>-2</w:t>
      </w:r>
      <w:r>
        <w:rPr>
          <w:rFonts w:ascii="Times New Roman" w:hAnsi="Times New Roman" w:cs="Times New Roman"/>
          <w:sz w:val="24"/>
          <w:szCs w:val="24"/>
        </w:rPr>
        <w:t xml:space="preserve"> mol L</w:t>
      </w:r>
      <w:r>
        <w:rPr>
          <w:rFonts w:ascii="Times New Roman" w:hAnsi="Times New Roman" w:cs="Times New Roman"/>
          <w:sz w:val="24"/>
          <w:szCs w:val="24"/>
          <w:vertAlign w:val="superscript"/>
        </w:rPr>
        <w:t>-1</w:t>
      </w:r>
      <w:r>
        <w:rPr>
          <w:rFonts w:ascii="Times New Roman" w:hAnsi="Times New Roman" w:cs="Times New Roman"/>
          <w:sz w:val="24"/>
          <w:szCs w:val="24"/>
        </w:rPr>
        <w:t>. The calibration graph (Figure. 3) obtained Nernestian response with slope of 60±1 mV/decade. This confirms the sensor obey the linearity equation of y = mx + c; where y, c and m refers to E (mV), E</w:t>
      </w:r>
      <w:r>
        <w:rPr>
          <w:rFonts w:ascii="Times New Roman" w:hAnsi="Times New Roman" w:cs="Times New Roman"/>
          <w:sz w:val="30"/>
          <w:szCs w:val="24"/>
          <w:vertAlign w:val="superscript"/>
        </w:rPr>
        <w:t>o</w:t>
      </w:r>
      <w:r>
        <w:rPr>
          <w:rFonts w:ascii="Times New Roman" w:hAnsi="Times New Roman" w:cs="Times New Roman"/>
          <w:sz w:val="30"/>
          <w:szCs w:val="24"/>
        </w:rPr>
        <w:t xml:space="preserve"> </w:t>
      </w:r>
      <w:r>
        <w:rPr>
          <w:rFonts w:ascii="Times New Roman" w:hAnsi="Times New Roman" w:cs="Times New Roman"/>
          <w:sz w:val="24"/>
          <w:szCs w:val="24"/>
        </w:rPr>
        <w:t xml:space="preserve">(mV) and slope (mV/decade) of the curve, respectively. Stable potentiometric readings were obtained with variations within ±5 mV during the period of 11 weeks. The limit of detection determined from the </w:t>
      </w:r>
      <w:r>
        <w:rPr>
          <w:rFonts w:ascii="Times New Roman" w:hAnsi="Times New Roman" w:cs="Times New Roman"/>
          <w:sz w:val="23"/>
          <w:szCs w:val="23"/>
        </w:rPr>
        <w:t xml:space="preserve">intercept of the two lines of the calibration graph is 2.02 </w:t>
      </w:r>
      <w:r>
        <w:rPr>
          <w:rFonts w:ascii="Times New Roman" w:hAnsi="Times New Roman" w:cs="Times New Roman"/>
          <w:sz w:val="24"/>
          <w:szCs w:val="24"/>
        </w:rPr>
        <w:t>× 10</w:t>
      </w:r>
      <w:r>
        <w:rPr>
          <w:rFonts w:ascii="Times New Roman" w:hAnsi="Times New Roman" w:cs="Times New Roman"/>
          <w:sz w:val="24"/>
          <w:szCs w:val="24"/>
          <w:vertAlign w:val="superscript"/>
        </w:rPr>
        <w:t>-6</w:t>
      </w:r>
      <w:r>
        <w:rPr>
          <w:rFonts w:ascii="Times New Roman" w:hAnsi="Times New Roman" w:cs="Times New Roman"/>
          <w:sz w:val="24"/>
          <w:szCs w:val="24"/>
        </w:rPr>
        <w:t xml:space="preserve"> </w:t>
      </w:r>
      <w:r>
        <w:rPr>
          <w:rFonts w:ascii="Times New Roman" w:hAnsi="Times New Roman" w:cs="Times New Roman"/>
          <w:sz w:val="23"/>
          <w:szCs w:val="23"/>
        </w:rPr>
        <w:t>mol L</w:t>
      </w:r>
      <w:r>
        <w:rPr>
          <w:rFonts w:ascii="Times New Roman" w:hAnsi="Times New Roman" w:cs="Times New Roman"/>
          <w:sz w:val="20"/>
          <w:szCs w:val="16"/>
          <w:vertAlign w:val="superscript"/>
        </w:rPr>
        <w:t>-1</w:t>
      </w:r>
      <w:r>
        <w:rPr>
          <w:rFonts w:ascii="Times New Roman" w:hAnsi="Times New Roman" w:cs="Times New Roman"/>
          <w:sz w:val="23"/>
          <w:szCs w:val="23"/>
        </w:rPr>
        <w:t>. These results are summarised in Table 1.</w:t>
      </w:r>
    </w:p>
    <w:p>
      <w:pPr>
        <w:autoSpaceDE w:val="0"/>
        <w:autoSpaceDN w:val="0"/>
        <w:adjustRightInd w:val="0"/>
        <w:spacing w:after="0" w:line="360" w:lineRule="auto"/>
        <w:rPr>
          <w:rFonts w:ascii="Times New Roman" w:hAnsi="Times New Roman" w:cs="Times New Roman"/>
          <w:b/>
          <w:sz w:val="24"/>
          <w:szCs w:val="24"/>
        </w:rPr>
      </w:pPr>
      <w:r>
        <w:rPr>
          <w:rFonts w:hint="eastAsia" w:ascii="Times New Roman" w:hAnsi="Times New Roman" w:eastAsia="宋体" w:cs="Times New Roman"/>
          <w:b/>
          <w:sz w:val="24"/>
          <w:szCs w:val="24"/>
          <w:lang w:val="en-US" w:eastAsia="zh-CN"/>
        </w:rPr>
        <w:t xml:space="preserve">5.2 </w:t>
      </w:r>
      <w:r>
        <w:rPr>
          <w:rFonts w:ascii="Times New Roman" w:hAnsi="Times New Roman" w:cs="Times New Roman"/>
          <w:b/>
          <w:sz w:val="24"/>
          <w:szCs w:val="24"/>
        </w:rPr>
        <w:t>Accuracy and precision</w:t>
      </w:r>
    </w:p>
    <w:p>
      <w:pPr>
        <w:autoSpaceDE w:val="0"/>
        <w:autoSpaceDN w:val="0"/>
        <w:adjustRightInd w:val="0"/>
        <w:spacing w:line="360" w:lineRule="auto"/>
        <w:ind w:firstLine="720"/>
        <w:jc w:val="both"/>
        <w:rPr>
          <w:rFonts w:ascii="Times New Roman" w:hAnsi="Times New Roman" w:cs="Times New Roman"/>
          <w:color w:val="000000"/>
          <w:sz w:val="24"/>
          <w:szCs w:val="24"/>
        </w:rPr>
      </w:pPr>
      <w:r>
        <w:rPr>
          <w:rFonts w:ascii="Times New Roman" w:hAnsi="Times New Roman" w:cs="Times New Roman"/>
          <w:sz w:val="24"/>
          <w:szCs w:val="24"/>
        </w:rPr>
        <w:t xml:space="preserve">Intra- and inter-day precision were evaluated by analysing pure OLP solutions at three different concentrations in seven replicates during the same day and five replicates during different days. The amounts of OLP found in each case were computed. Precision for each set of results was assessed by calculating RSD values. The accuracy in the measurement was evaluated by calculating the amount of OLP for respective potentials of drug solution. The relative error (RE), the metric for accuracy, is calculated for each concentration of OLP found. </w:t>
      </w:r>
      <w:r>
        <w:rPr>
          <w:rFonts w:ascii="Times New Roman" w:hAnsi="Times New Roman" w:cs="Times New Roman"/>
          <w:color w:val="000000"/>
          <w:sz w:val="24"/>
          <w:szCs w:val="24"/>
        </w:rPr>
        <w:t>The percent relative error which is an index of accuracy, ranged from 0.2 to 2.0 indicated acceptable accuracy. The obtained RSD values ranged between 2.81 and 4.14% indicated satisfactory precision of the results. These results are presented in table 2.</w:t>
      </w:r>
    </w:p>
    <w:p>
      <w:pPr>
        <w:autoSpaceDE w:val="0"/>
        <w:autoSpaceDN w:val="0"/>
        <w:adjustRightInd w:val="0"/>
        <w:spacing w:after="0" w:line="360" w:lineRule="auto"/>
        <w:ind w:firstLine="720"/>
        <w:jc w:val="center"/>
        <w:rPr>
          <w:rFonts w:ascii="Times New Roman" w:hAnsi="Times New Roman" w:cs="Times New Roman"/>
          <w:sz w:val="24"/>
          <w:szCs w:val="24"/>
        </w:rPr>
      </w:pPr>
      <w:r>
        <w:rPr>
          <w:lang w:eastAsia="en-IN"/>
        </w:rPr>
        <w:drawing>
          <wp:inline distT="0" distB="0" distL="0" distR="0">
            <wp:extent cx="3819525" cy="220027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autoSpaceDE w:val="0"/>
        <w:autoSpaceDN w:val="0"/>
        <w:adjustRightInd w:val="0"/>
        <w:spacing w:after="0" w:line="360" w:lineRule="auto"/>
        <w:ind w:firstLine="720"/>
        <w:jc w:val="center"/>
        <w:rPr>
          <w:rFonts w:ascii="Times New Roman" w:hAnsi="Times New Roman" w:cs="Times New Roman"/>
          <w:sz w:val="24"/>
          <w:szCs w:val="24"/>
        </w:rPr>
      </w:pPr>
      <w:r>
        <w:rPr>
          <w:rFonts w:ascii="Times New Roman" w:hAnsi="Times New Roman" w:cs="Times New Roman"/>
          <w:b/>
          <w:sz w:val="24"/>
          <w:szCs w:val="24"/>
        </w:rPr>
        <w:t>Figure 3</w:t>
      </w:r>
      <w:r>
        <w:rPr>
          <w:rFonts w:ascii="Times New Roman" w:hAnsi="Times New Roman" w:cs="Times New Roman"/>
          <w:sz w:val="24"/>
          <w:szCs w:val="24"/>
        </w:rPr>
        <w:t>: Calibration curve</w:t>
      </w:r>
    </w:p>
    <w:p>
      <w:pPr>
        <w:autoSpaceDE w:val="0"/>
        <w:autoSpaceDN w:val="0"/>
        <w:adjustRightInd w:val="0"/>
        <w:spacing w:after="0" w:line="360" w:lineRule="auto"/>
        <w:ind w:firstLine="720"/>
        <w:jc w:val="center"/>
        <w:rPr>
          <w:rFonts w:ascii="Times New Roman" w:hAnsi="Times New Roman" w:cs="Times New Roman"/>
          <w:sz w:val="24"/>
          <w:szCs w:val="24"/>
        </w:rPr>
      </w:pPr>
    </w:p>
    <w:tbl>
      <w:tblPr>
        <w:tblStyle w:val="8"/>
        <w:tblW w:w="66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1"/>
        <w:gridCol w:w="2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21" w:type="dxa"/>
          </w:tcPr>
          <w:p>
            <w:pPr>
              <w:autoSpaceDE w:val="0"/>
              <w:autoSpaceDN w:val="0"/>
              <w:adjustRightInd w:val="0"/>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Parameters</w:t>
            </w:r>
          </w:p>
        </w:tc>
        <w:tc>
          <w:tcPr>
            <w:tcW w:w="2008" w:type="dxa"/>
          </w:tcPr>
          <w:p>
            <w:pPr>
              <w:autoSpaceDE w:val="0"/>
              <w:autoSpaceDN w:val="0"/>
              <w:adjustRightInd w:val="0"/>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21" w:type="dxa"/>
          </w:tcPr>
          <w:p>
            <w:pPr>
              <w:autoSpaceDE w:val="0"/>
              <w:autoSpaceDN w:val="0"/>
              <w:adjustRightInd w:val="0"/>
              <w:spacing w:after="0" w:line="360" w:lineRule="auto"/>
              <w:rPr>
                <w:rFonts w:ascii="Times New Roman" w:hAnsi="Times New Roman" w:cs="Times New Roman"/>
                <w:sz w:val="24"/>
                <w:szCs w:val="24"/>
                <w:vertAlign w:val="superscript"/>
              </w:rPr>
            </w:pPr>
            <w:r>
              <w:rPr>
                <w:rFonts w:ascii="Times New Roman" w:hAnsi="Times New Roman" w:cs="Times New Roman"/>
                <w:sz w:val="24"/>
                <w:szCs w:val="24"/>
              </w:rPr>
              <w:t>Linear range, mol L</w:t>
            </w:r>
            <w:r>
              <w:rPr>
                <w:rFonts w:ascii="Times New Roman" w:hAnsi="Times New Roman" w:cs="Times New Roman"/>
                <w:sz w:val="24"/>
                <w:szCs w:val="24"/>
                <w:vertAlign w:val="superscript"/>
              </w:rPr>
              <w:t>-1</w:t>
            </w:r>
          </w:p>
        </w:tc>
        <w:tc>
          <w:tcPr>
            <w:tcW w:w="2008" w:type="dxa"/>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4 × 10</w:t>
            </w:r>
            <w:r>
              <w:rPr>
                <w:rFonts w:ascii="Times New Roman" w:hAnsi="Times New Roman" w:cs="Times New Roman"/>
                <w:sz w:val="24"/>
                <w:szCs w:val="24"/>
                <w:vertAlign w:val="superscript"/>
              </w:rPr>
              <w:t>-6</w:t>
            </w:r>
            <w:r>
              <w:rPr>
                <w:rFonts w:ascii="Times New Roman" w:hAnsi="Times New Roman" w:cs="Times New Roman"/>
                <w:sz w:val="24"/>
                <w:szCs w:val="24"/>
              </w:rPr>
              <w:t xml:space="preserve"> - 1 × 10</w:t>
            </w:r>
            <w:r>
              <w:rPr>
                <w:rFonts w:ascii="Times New Roman" w:hAnsi="Times New Roman" w:cs="Times New Roman"/>
                <w:sz w:val="24"/>
                <w:szCs w:val="24"/>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21" w:type="dxa"/>
          </w:tcPr>
          <w:p>
            <w:pPr>
              <w:autoSpaceDE w:val="0"/>
              <w:autoSpaceDN w:val="0"/>
              <w:adjustRightInd w:val="0"/>
              <w:spacing w:after="0" w:line="360" w:lineRule="auto"/>
              <w:rPr>
                <w:rFonts w:ascii="Times New Roman" w:hAnsi="Times New Roman" w:cs="Times New Roman"/>
                <w:sz w:val="24"/>
                <w:szCs w:val="24"/>
                <w:vertAlign w:val="superscript"/>
              </w:rPr>
            </w:pPr>
            <w:r>
              <w:rPr>
                <w:rFonts w:ascii="Times New Roman" w:hAnsi="Times New Roman" w:cs="Times New Roman"/>
                <w:sz w:val="24"/>
                <w:szCs w:val="24"/>
              </w:rPr>
              <w:t>Limit of detection (LOD), mol L</w:t>
            </w:r>
            <w:r>
              <w:rPr>
                <w:rFonts w:ascii="Times New Roman" w:hAnsi="Times New Roman" w:cs="Times New Roman"/>
                <w:sz w:val="24"/>
                <w:szCs w:val="24"/>
                <w:vertAlign w:val="superscript"/>
              </w:rPr>
              <w:t>-1</w:t>
            </w:r>
          </w:p>
        </w:tc>
        <w:tc>
          <w:tcPr>
            <w:tcW w:w="2008" w:type="dxa"/>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3"/>
                <w:szCs w:val="23"/>
              </w:rPr>
              <w:t xml:space="preserve">2.02 </w:t>
            </w:r>
            <w:r>
              <w:rPr>
                <w:rFonts w:ascii="Times New Roman" w:hAnsi="Times New Roman" w:cs="Times New Roman"/>
                <w:sz w:val="24"/>
                <w:szCs w:val="24"/>
              </w:rPr>
              <w:t>× 10</w:t>
            </w:r>
            <w:r>
              <w:rPr>
                <w:rFonts w:ascii="Times New Roman" w:hAnsi="Times New Roman" w:cs="Times New Roman"/>
                <w:sz w:val="24"/>
                <w:szCs w:val="24"/>
                <w:vertAlign w:val="superscript"/>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21" w:type="dxa"/>
          </w:tcPr>
          <w:p>
            <w:pPr>
              <w:autoSpaceDE w:val="0"/>
              <w:autoSpaceDN w:val="0"/>
              <w:adjustRightInd w:val="0"/>
              <w:spacing w:after="0" w:line="360" w:lineRule="auto"/>
              <w:rPr>
                <w:rFonts w:ascii="Times New Roman" w:hAnsi="Times New Roman" w:cs="Times New Roman"/>
                <w:sz w:val="24"/>
                <w:szCs w:val="24"/>
                <w:vertAlign w:val="superscript"/>
              </w:rPr>
            </w:pPr>
            <w:r>
              <w:rPr>
                <w:rFonts w:ascii="Times New Roman" w:hAnsi="Times New Roman" w:cs="Times New Roman"/>
                <w:sz w:val="24"/>
                <w:szCs w:val="24"/>
              </w:rPr>
              <w:t>Limit of quantification (LOQ), mol L</w:t>
            </w:r>
            <w:r>
              <w:rPr>
                <w:rFonts w:ascii="Times New Roman" w:hAnsi="Times New Roman" w:cs="Times New Roman"/>
                <w:sz w:val="24"/>
                <w:szCs w:val="24"/>
                <w:vertAlign w:val="superscript"/>
              </w:rPr>
              <w:t>-1</w:t>
            </w:r>
          </w:p>
        </w:tc>
        <w:tc>
          <w:tcPr>
            <w:tcW w:w="2008" w:type="dxa"/>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3.15 × 10</w:t>
            </w:r>
            <w:r>
              <w:rPr>
                <w:rFonts w:ascii="Times New Roman" w:hAnsi="Times New Roman" w:cs="Times New Roman"/>
                <w:sz w:val="24"/>
                <w:szCs w:val="24"/>
                <w:vertAlign w:val="superscript"/>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21" w:type="dxa"/>
          </w:tcPr>
          <w:p>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Slope (m), mV/decade</w:t>
            </w:r>
          </w:p>
        </w:tc>
        <w:tc>
          <w:tcPr>
            <w:tcW w:w="2008" w:type="dxa"/>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21" w:type="dxa"/>
          </w:tcPr>
          <w:p>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Intercept (b), mV</w:t>
            </w:r>
          </w:p>
        </w:tc>
        <w:tc>
          <w:tcPr>
            <w:tcW w:w="2008" w:type="dxa"/>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384.8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21" w:type="dxa"/>
          </w:tcPr>
          <w:p>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Correlation coefficient (r)</w:t>
            </w:r>
          </w:p>
        </w:tc>
        <w:tc>
          <w:tcPr>
            <w:tcW w:w="2008" w:type="dxa"/>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0.9996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21" w:type="dxa"/>
          </w:tcPr>
          <w:p>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Response time, s</w:t>
            </w:r>
          </w:p>
        </w:tc>
        <w:tc>
          <w:tcPr>
            <w:tcW w:w="2008" w:type="dxa"/>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&lt;10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21" w:type="dxa"/>
          </w:tcPr>
          <w:p>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Working pH range</w:t>
            </w:r>
          </w:p>
        </w:tc>
        <w:tc>
          <w:tcPr>
            <w:tcW w:w="2008" w:type="dxa"/>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2.6-7.8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21" w:type="dxa"/>
          </w:tcPr>
          <w:p>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Life span of sensor, Weeks</w:t>
            </w:r>
          </w:p>
        </w:tc>
        <w:tc>
          <w:tcPr>
            <w:tcW w:w="2008" w:type="dxa"/>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11</w:t>
            </w:r>
          </w:p>
        </w:tc>
      </w:tr>
    </w:tbl>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b/>
          <w:sz w:val="24"/>
          <w:szCs w:val="24"/>
        </w:rPr>
        <w:t>Table 1</w:t>
      </w:r>
      <w:r>
        <w:rPr>
          <w:rFonts w:hint="eastAsia" w:ascii="Times New Roman" w:hAnsi="Times New Roman" w:eastAsia="宋体" w:cs="Times New Roman"/>
          <w:b/>
          <w:sz w:val="24"/>
          <w:szCs w:val="24"/>
          <w:lang w:val="en-US" w:eastAsia="zh-CN"/>
        </w:rPr>
        <w:t>.</w:t>
      </w:r>
      <w:r>
        <w:rPr>
          <w:rFonts w:ascii="Times New Roman" w:hAnsi="Times New Roman" w:cs="Times New Roman"/>
          <w:b/>
          <w:sz w:val="24"/>
          <w:szCs w:val="24"/>
        </w:rPr>
        <w:t xml:space="preserve"> </w:t>
      </w:r>
      <w:r>
        <w:rPr>
          <w:rFonts w:ascii="Times New Roman" w:hAnsi="Times New Roman" w:cs="Times New Roman"/>
          <w:sz w:val="24"/>
          <w:szCs w:val="24"/>
        </w:rPr>
        <w:t>Electrochemical characteristics of the membrane sensor</w:t>
      </w:r>
    </w:p>
    <w:p>
      <w:pPr>
        <w:autoSpaceDE w:val="0"/>
        <w:autoSpaceDN w:val="0"/>
        <w:adjustRightInd w:val="0"/>
        <w:spacing w:after="0" w:line="360" w:lineRule="auto"/>
        <w:jc w:val="both"/>
        <w:rPr>
          <w:rFonts w:ascii="Times New Roman" w:hAnsi="Times New Roman" w:cs="Times New Roman"/>
          <w:b/>
          <w:iCs/>
          <w:color w:val="000000"/>
          <w:sz w:val="24"/>
          <w:szCs w:val="24"/>
        </w:rPr>
      </w:pPr>
      <w:r>
        <w:rPr>
          <w:rFonts w:hint="eastAsia" w:ascii="Times New Roman" w:hAnsi="Times New Roman" w:eastAsia="宋体" w:cs="Times New Roman"/>
          <w:b/>
          <w:iCs/>
          <w:color w:val="000000"/>
          <w:sz w:val="24"/>
          <w:szCs w:val="24"/>
          <w:lang w:val="en-US" w:eastAsia="zh-CN"/>
        </w:rPr>
        <w:t xml:space="preserve">5.3 </w:t>
      </w:r>
      <w:r>
        <w:rPr>
          <w:rFonts w:ascii="Times New Roman" w:hAnsi="Times New Roman" w:cs="Times New Roman"/>
          <w:b/>
          <w:iCs/>
          <w:color w:val="000000"/>
          <w:sz w:val="24"/>
          <w:szCs w:val="24"/>
        </w:rPr>
        <w:t>Robustness and ruggedness</w:t>
      </w:r>
    </w:p>
    <w:p>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robustness of an analytical procedure is a measure of its capacity to remain unaffected by small, but deliberate variations in method parameters and provides an indication of its reliability during normal usage. At the deliberate varied experimental conditions [pH: 4.0(±2) and temperature: 25±2 ᴼC], the %RSD, remained unchanged to the actual values. The RSD values ranged from 2.15 to 3.42% confirmed the robustness of the proposed method. In method ruggedness, the analyses with different potentiometers, at different day by different analyst were performed. Such variations did not yield any appreciable change in the measurement. The inter-instrumental and inter-analysts RSD values of &lt;3.4% declares the potentiometric sensor is robust in nature. </w:t>
      </w:r>
    </w:p>
    <w:p>
      <w:pPr>
        <w:autoSpaceDE w:val="0"/>
        <w:autoSpaceDN w:val="0"/>
        <w:adjustRightInd w:val="0"/>
        <w:spacing w:after="0" w:line="360" w:lineRule="auto"/>
        <w:ind w:firstLine="720"/>
        <w:jc w:val="both"/>
        <w:rPr>
          <w:rFonts w:ascii="Times New Roman" w:hAnsi="Times New Roman" w:cs="Times New Roman"/>
          <w:color w:val="000000"/>
          <w:sz w:val="24"/>
          <w:szCs w:val="24"/>
        </w:rPr>
      </w:pPr>
    </w:p>
    <w:p>
      <w:pPr>
        <w:autoSpaceDE w:val="0"/>
        <w:autoSpaceDN w:val="0"/>
        <w:adjustRightInd w:val="0"/>
        <w:spacing w:after="0" w:line="360" w:lineRule="auto"/>
        <w:ind w:firstLine="720"/>
        <w:jc w:val="both"/>
        <w:rPr>
          <w:rFonts w:ascii="Times New Roman" w:hAnsi="Times New Roman" w:cs="Times New Roman"/>
          <w:color w:val="000000"/>
          <w:sz w:val="24"/>
          <w:szCs w:val="24"/>
        </w:rPr>
      </w:pPr>
    </w:p>
    <w:p>
      <w:pPr>
        <w:autoSpaceDE w:val="0"/>
        <w:autoSpaceDN w:val="0"/>
        <w:adjustRightInd w:val="0"/>
        <w:spacing w:after="0" w:line="360" w:lineRule="auto"/>
        <w:ind w:firstLine="720"/>
        <w:jc w:val="both"/>
        <w:rPr>
          <w:rFonts w:ascii="Times New Roman" w:hAnsi="Times New Roman" w:cs="Times New Roman"/>
          <w:color w:val="000000"/>
          <w:sz w:val="24"/>
          <w:szCs w:val="24"/>
        </w:rPr>
      </w:pPr>
    </w:p>
    <w:tbl>
      <w:tblPr>
        <w:tblStyle w:val="8"/>
        <w:tblW w:w="7685" w:type="dxa"/>
        <w:jc w:val="center"/>
        <w:tblInd w:w="-2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1206"/>
        <w:gridCol w:w="847"/>
        <w:gridCol w:w="1129"/>
        <w:gridCol w:w="1276"/>
        <w:gridCol w:w="992"/>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3" w:type="dxa"/>
            <w:vMerge w:val="restart"/>
            <w:vAlign w:val="center"/>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OLP</w:t>
            </w:r>
          </w:p>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taken,</w:t>
            </w:r>
          </w:p>
          <w:p>
            <w:pPr>
              <w:tabs>
                <w:tab w:val="left" w:pos="851"/>
              </w:tabs>
              <w:spacing w:after="0" w:line="360" w:lineRule="auto"/>
              <w:jc w:val="center"/>
              <w:rPr>
                <w:rFonts w:ascii="Times New Roman" w:hAnsi="Times New Roman" w:cs="Times New Roman"/>
                <w:b/>
                <w:sz w:val="24"/>
                <w:szCs w:val="24"/>
              </w:rPr>
            </w:pPr>
            <w:r>
              <w:rPr>
                <w:rFonts w:ascii="Times New Roman" w:hAnsi="Times New Roman" w:cs="Times New Roman"/>
                <w:sz w:val="24"/>
                <w:szCs w:val="24"/>
              </w:rPr>
              <w:t>mmol L</w:t>
            </w:r>
            <w:r>
              <w:rPr>
                <w:rFonts w:ascii="Times New Roman" w:hAnsi="Times New Roman" w:cs="Times New Roman"/>
                <w:sz w:val="24"/>
                <w:szCs w:val="24"/>
                <w:vertAlign w:val="superscript"/>
              </w:rPr>
              <w:t>-1</w:t>
            </w:r>
          </w:p>
        </w:tc>
        <w:tc>
          <w:tcPr>
            <w:tcW w:w="3182" w:type="dxa"/>
            <w:gridSpan w:val="3"/>
            <w:vAlign w:val="center"/>
          </w:tcPr>
          <w:p>
            <w:pPr>
              <w:tabs>
                <w:tab w:val="left" w:pos="851"/>
              </w:tabs>
              <w:spacing w:after="0" w:line="360" w:lineRule="auto"/>
              <w:jc w:val="center"/>
              <w:rPr>
                <w:rFonts w:ascii="Times New Roman" w:hAnsi="Times New Roman" w:cs="Times New Roman"/>
                <w:b/>
                <w:sz w:val="24"/>
                <w:szCs w:val="24"/>
              </w:rPr>
            </w:pPr>
            <w:r>
              <w:rPr>
                <w:rFonts w:ascii="Times New Roman" w:hAnsi="Times New Roman" w:cs="Times New Roman"/>
                <w:sz w:val="24"/>
                <w:szCs w:val="24"/>
              </w:rPr>
              <w:t>Intra-day (n = 7)</w:t>
            </w:r>
          </w:p>
        </w:tc>
        <w:tc>
          <w:tcPr>
            <w:tcW w:w="3260" w:type="dxa"/>
            <w:gridSpan w:val="3"/>
            <w:vAlign w:val="center"/>
          </w:tcPr>
          <w:p>
            <w:pPr>
              <w:tabs>
                <w:tab w:val="left" w:pos="851"/>
              </w:tabs>
              <w:spacing w:after="0" w:line="360" w:lineRule="auto"/>
              <w:jc w:val="center"/>
              <w:rPr>
                <w:rFonts w:ascii="Times New Roman" w:hAnsi="Times New Roman" w:cs="Times New Roman"/>
                <w:b/>
                <w:sz w:val="24"/>
                <w:szCs w:val="24"/>
              </w:rPr>
            </w:pPr>
            <w:r>
              <w:rPr>
                <w:rFonts w:ascii="Times New Roman" w:hAnsi="Times New Roman" w:cs="Times New Roman"/>
                <w:sz w:val="24"/>
                <w:szCs w:val="24"/>
              </w:rPr>
              <w:t>Inter-day (n =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3" w:type="dxa"/>
            <w:vMerge w:val="continue"/>
            <w:vAlign w:val="center"/>
          </w:tcPr>
          <w:p>
            <w:pPr>
              <w:tabs>
                <w:tab w:val="left" w:pos="851"/>
              </w:tabs>
              <w:spacing w:after="0" w:line="360" w:lineRule="auto"/>
              <w:jc w:val="center"/>
              <w:rPr>
                <w:rFonts w:ascii="Times New Roman" w:hAnsi="Times New Roman" w:cs="Times New Roman"/>
                <w:b/>
                <w:sz w:val="24"/>
                <w:szCs w:val="24"/>
              </w:rPr>
            </w:pPr>
          </w:p>
        </w:tc>
        <w:tc>
          <w:tcPr>
            <w:tcW w:w="1206" w:type="dxa"/>
            <w:vAlign w:val="center"/>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OLP</w:t>
            </w:r>
          </w:p>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Found,</w:t>
            </w:r>
          </w:p>
          <w:p>
            <w:pPr>
              <w:tabs>
                <w:tab w:val="left" w:pos="851"/>
              </w:tabs>
              <w:spacing w:after="0" w:line="360" w:lineRule="auto"/>
              <w:jc w:val="center"/>
              <w:rPr>
                <w:rFonts w:ascii="Times New Roman" w:hAnsi="Times New Roman" w:cs="Times New Roman"/>
                <w:b/>
                <w:sz w:val="24"/>
                <w:szCs w:val="24"/>
              </w:rPr>
            </w:pPr>
            <w:r>
              <w:rPr>
                <w:rFonts w:ascii="Times New Roman" w:hAnsi="Times New Roman" w:cs="Times New Roman"/>
                <w:sz w:val="24"/>
                <w:szCs w:val="24"/>
              </w:rPr>
              <w:t>mmol L</w:t>
            </w:r>
            <w:r>
              <w:rPr>
                <w:rFonts w:ascii="Times New Roman" w:hAnsi="Times New Roman" w:cs="Times New Roman"/>
                <w:sz w:val="24"/>
                <w:szCs w:val="24"/>
                <w:vertAlign w:val="superscript"/>
              </w:rPr>
              <w:t>-1</w:t>
            </w:r>
          </w:p>
        </w:tc>
        <w:tc>
          <w:tcPr>
            <w:tcW w:w="847" w:type="dxa"/>
            <w:vAlign w:val="center"/>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w:t>
            </w:r>
          </w:p>
          <w:p>
            <w:pPr>
              <w:tabs>
                <w:tab w:val="left" w:pos="851"/>
              </w:tabs>
              <w:spacing w:after="0" w:line="360" w:lineRule="auto"/>
              <w:jc w:val="center"/>
              <w:rPr>
                <w:rFonts w:ascii="Times New Roman" w:hAnsi="Times New Roman" w:cs="Times New Roman"/>
                <w:b/>
                <w:sz w:val="24"/>
                <w:szCs w:val="24"/>
                <w:vertAlign w:val="superscript"/>
              </w:rPr>
            </w:pPr>
            <w:r>
              <w:rPr>
                <w:rFonts w:ascii="Times New Roman" w:hAnsi="Times New Roman" w:cs="Times New Roman"/>
                <w:sz w:val="24"/>
                <w:szCs w:val="24"/>
              </w:rPr>
              <w:t>RE</w:t>
            </w:r>
          </w:p>
        </w:tc>
        <w:tc>
          <w:tcPr>
            <w:tcW w:w="1129" w:type="dxa"/>
            <w:vAlign w:val="center"/>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w:t>
            </w:r>
          </w:p>
          <w:p>
            <w:pPr>
              <w:tabs>
                <w:tab w:val="left" w:pos="851"/>
              </w:tabs>
              <w:spacing w:after="0" w:line="360" w:lineRule="auto"/>
              <w:jc w:val="center"/>
              <w:rPr>
                <w:rFonts w:ascii="Times New Roman" w:hAnsi="Times New Roman" w:cs="Times New Roman"/>
                <w:b/>
                <w:sz w:val="24"/>
                <w:szCs w:val="24"/>
              </w:rPr>
            </w:pPr>
            <w:r>
              <w:rPr>
                <w:rFonts w:ascii="Times New Roman" w:hAnsi="Times New Roman" w:cs="Times New Roman"/>
                <w:sz w:val="24"/>
                <w:szCs w:val="24"/>
              </w:rPr>
              <w:t>RSD</w:t>
            </w:r>
          </w:p>
        </w:tc>
        <w:tc>
          <w:tcPr>
            <w:tcW w:w="1276" w:type="dxa"/>
            <w:vAlign w:val="center"/>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OLP</w:t>
            </w:r>
          </w:p>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Found,</w:t>
            </w:r>
          </w:p>
          <w:p>
            <w:pPr>
              <w:tabs>
                <w:tab w:val="left" w:pos="851"/>
              </w:tabs>
              <w:spacing w:after="0" w:line="360" w:lineRule="auto"/>
              <w:jc w:val="center"/>
              <w:rPr>
                <w:rFonts w:ascii="Times New Roman" w:hAnsi="Times New Roman" w:cs="Times New Roman"/>
                <w:b/>
                <w:sz w:val="24"/>
                <w:szCs w:val="24"/>
              </w:rPr>
            </w:pPr>
            <w:r>
              <w:rPr>
                <w:rFonts w:ascii="Times New Roman" w:hAnsi="Times New Roman" w:cs="Times New Roman"/>
                <w:sz w:val="24"/>
                <w:szCs w:val="24"/>
              </w:rPr>
              <w:t>mmol L</w:t>
            </w:r>
            <w:r>
              <w:rPr>
                <w:rFonts w:ascii="Times New Roman" w:hAnsi="Times New Roman" w:cs="Times New Roman"/>
                <w:sz w:val="24"/>
                <w:szCs w:val="24"/>
                <w:vertAlign w:val="superscript"/>
              </w:rPr>
              <w:t>-1</w:t>
            </w:r>
          </w:p>
        </w:tc>
        <w:tc>
          <w:tcPr>
            <w:tcW w:w="992" w:type="dxa"/>
            <w:vAlign w:val="center"/>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w:t>
            </w:r>
          </w:p>
          <w:p>
            <w:pPr>
              <w:tabs>
                <w:tab w:val="left" w:pos="851"/>
              </w:tabs>
              <w:spacing w:after="0" w:line="360" w:lineRule="auto"/>
              <w:jc w:val="center"/>
              <w:rPr>
                <w:rFonts w:ascii="Times New Roman" w:hAnsi="Times New Roman" w:cs="Times New Roman"/>
                <w:b/>
                <w:sz w:val="24"/>
                <w:szCs w:val="24"/>
              </w:rPr>
            </w:pPr>
            <w:r>
              <w:rPr>
                <w:rFonts w:ascii="Times New Roman" w:hAnsi="Times New Roman" w:cs="Times New Roman"/>
                <w:sz w:val="24"/>
                <w:szCs w:val="24"/>
              </w:rPr>
              <w:t>RE</w:t>
            </w:r>
          </w:p>
        </w:tc>
        <w:tc>
          <w:tcPr>
            <w:tcW w:w="992" w:type="dxa"/>
            <w:vAlign w:val="center"/>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w:t>
            </w:r>
          </w:p>
          <w:p>
            <w:pPr>
              <w:tabs>
                <w:tab w:val="left" w:pos="851"/>
              </w:tabs>
              <w:spacing w:after="0" w:line="360" w:lineRule="auto"/>
              <w:jc w:val="center"/>
              <w:rPr>
                <w:rFonts w:ascii="Times New Roman" w:hAnsi="Times New Roman" w:cs="Times New Roman"/>
                <w:b/>
                <w:sz w:val="24"/>
                <w:szCs w:val="24"/>
              </w:rPr>
            </w:pPr>
            <w:r>
              <w:rPr>
                <w:rFonts w:ascii="Times New Roman" w:hAnsi="Times New Roman" w:cs="Times New Roman"/>
                <w:sz w:val="24"/>
                <w:szCs w:val="24"/>
              </w:rPr>
              <w:t>RSD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8" w:hRule="atLeast"/>
          <w:jc w:val="center"/>
        </w:trPr>
        <w:tc>
          <w:tcPr>
            <w:tcW w:w="1243" w:type="dxa"/>
            <w:vAlign w:val="center"/>
          </w:tcPr>
          <w:p>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2.00</w:t>
            </w:r>
          </w:p>
          <w:p>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5.00</w:t>
            </w:r>
          </w:p>
          <w:p>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10.00</w:t>
            </w:r>
          </w:p>
        </w:tc>
        <w:tc>
          <w:tcPr>
            <w:tcW w:w="1206" w:type="dxa"/>
            <w:vAlign w:val="center"/>
          </w:tcPr>
          <w:p>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1.96</w:t>
            </w:r>
          </w:p>
          <w:p>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5.03</w:t>
            </w:r>
          </w:p>
          <w:p>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9.92</w:t>
            </w:r>
          </w:p>
        </w:tc>
        <w:tc>
          <w:tcPr>
            <w:tcW w:w="847" w:type="dxa"/>
            <w:vAlign w:val="center"/>
          </w:tcPr>
          <w:p>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2.00</w:t>
            </w:r>
          </w:p>
          <w:p>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0.60</w:t>
            </w:r>
          </w:p>
          <w:p>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0.80</w:t>
            </w:r>
          </w:p>
        </w:tc>
        <w:tc>
          <w:tcPr>
            <w:tcW w:w="1129" w:type="dxa"/>
            <w:vAlign w:val="center"/>
          </w:tcPr>
          <w:p>
            <w:pPr>
              <w:spacing w:after="0" w:line="360" w:lineRule="auto"/>
              <w:ind w:left="107"/>
              <w:jc w:val="center"/>
              <w:rPr>
                <w:rFonts w:ascii="Times New Roman" w:hAnsi="Times New Roman" w:cs="Times New Roman"/>
                <w:sz w:val="24"/>
                <w:szCs w:val="24"/>
              </w:rPr>
            </w:pPr>
            <w:r>
              <w:rPr>
                <w:rFonts w:ascii="Times New Roman" w:hAnsi="Times New Roman" w:cs="Times New Roman"/>
                <w:sz w:val="24"/>
                <w:szCs w:val="24"/>
              </w:rPr>
              <w:t>2.81</w:t>
            </w:r>
          </w:p>
          <w:p>
            <w:pPr>
              <w:spacing w:after="0" w:line="360" w:lineRule="auto"/>
              <w:ind w:left="107"/>
              <w:jc w:val="center"/>
              <w:rPr>
                <w:rFonts w:ascii="Times New Roman" w:hAnsi="Times New Roman" w:cs="Times New Roman"/>
                <w:sz w:val="24"/>
                <w:szCs w:val="24"/>
              </w:rPr>
            </w:pPr>
            <w:r>
              <w:rPr>
                <w:rFonts w:ascii="Times New Roman" w:hAnsi="Times New Roman" w:cs="Times New Roman"/>
                <w:sz w:val="24"/>
                <w:szCs w:val="24"/>
              </w:rPr>
              <w:t>2.92</w:t>
            </w:r>
          </w:p>
          <w:p>
            <w:pPr>
              <w:spacing w:after="0" w:line="360" w:lineRule="auto"/>
              <w:ind w:left="67"/>
              <w:jc w:val="center"/>
              <w:rPr>
                <w:rFonts w:ascii="Times New Roman" w:hAnsi="Times New Roman" w:cs="Times New Roman"/>
                <w:sz w:val="24"/>
                <w:szCs w:val="24"/>
              </w:rPr>
            </w:pPr>
            <w:r>
              <w:rPr>
                <w:rFonts w:ascii="Times New Roman" w:hAnsi="Times New Roman" w:cs="Times New Roman"/>
                <w:sz w:val="24"/>
                <w:szCs w:val="24"/>
              </w:rPr>
              <w:t>2.99</w:t>
            </w:r>
          </w:p>
        </w:tc>
        <w:tc>
          <w:tcPr>
            <w:tcW w:w="1276" w:type="dxa"/>
            <w:vAlign w:val="center"/>
          </w:tcPr>
          <w:p>
            <w:pPr>
              <w:spacing w:after="0" w:line="360" w:lineRule="auto"/>
              <w:ind w:left="144"/>
              <w:jc w:val="center"/>
              <w:rPr>
                <w:rFonts w:ascii="Times New Roman" w:hAnsi="Times New Roman" w:cs="Times New Roman"/>
                <w:sz w:val="24"/>
                <w:szCs w:val="24"/>
              </w:rPr>
            </w:pPr>
            <w:r>
              <w:rPr>
                <w:rFonts w:ascii="Times New Roman" w:hAnsi="Times New Roman" w:cs="Times New Roman"/>
                <w:sz w:val="24"/>
                <w:szCs w:val="24"/>
              </w:rPr>
              <w:t>2.04</w:t>
            </w:r>
          </w:p>
          <w:p>
            <w:pPr>
              <w:spacing w:after="0" w:line="360" w:lineRule="auto"/>
              <w:ind w:left="144"/>
              <w:jc w:val="center"/>
              <w:rPr>
                <w:rFonts w:ascii="Times New Roman" w:hAnsi="Times New Roman" w:cs="Times New Roman"/>
                <w:sz w:val="24"/>
                <w:szCs w:val="24"/>
              </w:rPr>
            </w:pPr>
            <w:r>
              <w:rPr>
                <w:rFonts w:ascii="Times New Roman" w:hAnsi="Times New Roman" w:cs="Times New Roman"/>
                <w:sz w:val="24"/>
                <w:szCs w:val="24"/>
              </w:rPr>
              <w:t>5.03</w:t>
            </w:r>
          </w:p>
          <w:p>
            <w:pPr>
              <w:spacing w:after="0" w:line="360" w:lineRule="auto"/>
              <w:ind w:left="144"/>
              <w:jc w:val="center"/>
              <w:rPr>
                <w:rFonts w:ascii="Times New Roman" w:hAnsi="Times New Roman" w:cs="Times New Roman"/>
                <w:sz w:val="24"/>
                <w:szCs w:val="24"/>
              </w:rPr>
            </w:pPr>
            <w:r>
              <w:rPr>
                <w:rFonts w:ascii="Times New Roman" w:hAnsi="Times New Roman" w:cs="Times New Roman"/>
                <w:sz w:val="24"/>
                <w:szCs w:val="24"/>
              </w:rPr>
              <w:t>10.02</w:t>
            </w:r>
          </w:p>
        </w:tc>
        <w:tc>
          <w:tcPr>
            <w:tcW w:w="992" w:type="dxa"/>
            <w:vAlign w:val="center"/>
          </w:tcPr>
          <w:p>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2.00</w:t>
            </w:r>
          </w:p>
          <w:p>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0.60</w:t>
            </w:r>
          </w:p>
          <w:p>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0.20</w:t>
            </w:r>
          </w:p>
        </w:tc>
        <w:tc>
          <w:tcPr>
            <w:tcW w:w="992" w:type="dxa"/>
            <w:vAlign w:val="center"/>
          </w:tcPr>
          <w:p>
            <w:pPr>
              <w:spacing w:after="0" w:line="360" w:lineRule="auto"/>
              <w:ind w:left="47"/>
              <w:jc w:val="center"/>
              <w:rPr>
                <w:rFonts w:ascii="Times New Roman" w:hAnsi="Times New Roman" w:cs="Times New Roman"/>
                <w:sz w:val="24"/>
                <w:szCs w:val="24"/>
              </w:rPr>
            </w:pPr>
            <w:r>
              <w:rPr>
                <w:rFonts w:ascii="Times New Roman" w:hAnsi="Times New Roman" w:cs="Times New Roman"/>
                <w:sz w:val="24"/>
                <w:szCs w:val="24"/>
              </w:rPr>
              <w:t>3.45</w:t>
            </w:r>
          </w:p>
          <w:p>
            <w:pPr>
              <w:spacing w:after="0" w:line="360" w:lineRule="auto"/>
              <w:ind w:left="47"/>
              <w:jc w:val="center"/>
              <w:rPr>
                <w:rFonts w:ascii="Times New Roman" w:hAnsi="Times New Roman" w:cs="Times New Roman"/>
                <w:sz w:val="24"/>
                <w:szCs w:val="24"/>
              </w:rPr>
            </w:pPr>
            <w:r>
              <w:rPr>
                <w:rFonts w:ascii="Times New Roman" w:hAnsi="Times New Roman" w:cs="Times New Roman"/>
                <w:sz w:val="24"/>
                <w:szCs w:val="24"/>
              </w:rPr>
              <w:t>4.14</w:t>
            </w:r>
          </w:p>
          <w:p>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2.86</w:t>
            </w:r>
          </w:p>
        </w:tc>
      </w:tr>
    </w:tbl>
    <w:p>
      <w:pPr>
        <w:tabs>
          <w:tab w:val="left" w:pos="200"/>
        </w:tabs>
        <w:spacing w:after="0" w:line="360" w:lineRule="auto"/>
        <w:ind w:left="200"/>
        <w:rPr>
          <w:rFonts w:ascii="Times New Roman" w:hAnsi="Times New Roman" w:eastAsia="Times New Roman" w:cs="Times New Roman"/>
          <w:sz w:val="20"/>
          <w:szCs w:val="24"/>
        </w:rPr>
      </w:pPr>
      <w:r>
        <w:rPr>
          <w:rFonts w:ascii="Times New Roman" w:hAnsi="Times New Roman" w:eastAsia="Times New Roman" w:cs="Times New Roman"/>
          <w:sz w:val="20"/>
          <w:szCs w:val="24"/>
          <w:vertAlign w:val="superscript"/>
        </w:rPr>
        <w:tab/>
      </w:r>
      <w:r>
        <w:rPr>
          <w:rFonts w:ascii="Times New Roman" w:hAnsi="Times New Roman" w:eastAsia="Times New Roman" w:cs="Times New Roman"/>
          <w:sz w:val="20"/>
          <w:szCs w:val="24"/>
        </w:rPr>
        <w:t>%RE: Percent relative error; %RSD: Percent relative standard deviation.</w:t>
      </w:r>
    </w:p>
    <w:p>
      <w:pPr>
        <w:tabs>
          <w:tab w:val="left" w:pos="851"/>
        </w:tabs>
        <w:spacing w:line="360" w:lineRule="auto"/>
        <w:jc w:val="center"/>
        <w:rPr>
          <w:rFonts w:ascii="Times New Roman" w:hAnsi="Times New Roman" w:cs="Times New Roman"/>
          <w:sz w:val="24"/>
          <w:szCs w:val="24"/>
        </w:rPr>
      </w:pPr>
      <w:r>
        <w:rPr>
          <w:rFonts w:ascii="Times New Roman" w:hAnsi="Times New Roman" w:cs="Times New Roman"/>
          <w:b/>
          <w:bCs/>
          <w:iCs/>
          <w:sz w:val="24"/>
          <w:szCs w:val="24"/>
        </w:rPr>
        <w:t>Table 2</w:t>
      </w:r>
      <w:r>
        <w:rPr>
          <w:rFonts w:hint="eastAsia" w:ascii="Times New Roman" w:hAnsi="Times New Roman" w:eastAsia="宋体" w:cs="Times New Roman"/>
          <w:b/>
          <w:bCs/>
          <w:iCs/>
          <w:sz w:val="24"/>
          <w:szCs w:val="24"/>
          <w:lang w:val="en-US" w:eastAsia="zh-CN"/>
        </w:rPr>
        <w:t>.</w:t>
      </w:r>
      <w:r>
        <w:rPr>
          <w:rFonts w:ascii="Times New Roman" w:hAnsi="Times New Roman" w:cs="Times New Roman"/>
          <w:b/>
          <w:bCs/>
          <w:iCs/>
          <w:sz w:val="24"/>
          <w:szCs w:val="24"/>
        </w:rPr>
        <w:t xml:space="preserve"> </w:t>
      </w:r>
      <w:r>
        <w:rPr>
          <w:rFonts w:ascii="Times New Roman" w:hAnsi="Times New Roman" w:cs="Times New Roman"/>
          <w:iCs/>
          <w:sz w:val="24"/>
          <w:szCs w:val="24"/>
        </w:rPr>
        <w:t>Results of accuracy and precision study</w:t>
      </w:r>
    </w:p>
    <w:p>
      <w:pPr>
        <w:pStyle w:val="17"/>
        <w:spacing w:line="360" w:lineRule="auto"/>
      </w:pPr>
      <w:r>
        <w:rPr>
          <w:rFonts w:hint="eastAsia" w:eastAsia="宋体"/>
          <w:b/>
          <w:bCs/>
          <w:lang w:val="en-US" w:eastAsia="zh-CN"/>
        </w:rPr>
        <w:t xml:space="preserve">5.4 </w:t>
      </w:r>
      <w:r>
        <w:rPr>
          <w:b/>
          <w:bCs/>
        </w:rPr>
        <w:t>Application to tablets</w:t>
      </w:r>
    </w:p>
    <w:p>
      <w:pPr>
        <w:pStyle w:val="17"/>
        <w:spacing w:line="360" w:lineRule="auto"/>
        <w:ind w:firstLine="720"/>
        <w:jc w:val="both"/>
      </w:pPr>
      <w:r>
        <w:t>A 5 mL of 0.01M OLP solution of tablets extract prepared under ‘</w:t>
      </w:r>
      <w:r>
        <w:rPr>
          <w:i/>
        </w:rPr>
        <w:t xml:space="preserve">procedure for </w:t>
      </w:r>
      <w:r>
        <w:rPr>
          <w:i/>
          <w:iCs/>
        </w:rPr>
        <w:t>tablets’</w:t>
      </w:r>
      <w:r>
        <w:t xml:space="preserve"> was subjected to analysis by the optimized procedure. The mean measured potential of the tablets extract was found to be equivalent to that of the pure drug and the results were compared with those of a reference method [2].</w:t>
      </w:r>
      <w:r>
        <w:rPr>
          <w:bCs/>
        </w:rPr>
        <w:t xml:space="preserve"> </w:t>
      </w:r>
      <w:r>
        <w:t>The method consisted of the visual titration of the acetous solution of the tablet with acetous perchloric acid in acetic acid medium. The accuracy and precision were evaluated by applying Student’s t- test and variance ratio F- test, respectively. The calculated t- and F- values at 95% confidence level did not exceed the tabulated values and this confirms that there is no significant difference between the reference and proposed method. The mean percent recovery of OLP from tablets was found as 98.5 with RSD value of less than 3%. These data are presented in Table 3.</w:t>
      </w:r>
    </w:p>
    <w:p>
      <w:pPr>
        <w:autoSpaceDE w:val="0"/>
        <w:autoSpaceDN w:val="0"/>
        <w:adjustRightInd w:val="0"/>
        <w:spacing w:after="0" w:line="360" w:lineRule="auto"/>
        <w:rPr>
          <w:rFonts w:ascii="Times New Roman" w:hAnsi="Times New Roman" w:cs="Times New Roman"/>
          <w:iCs/>
          <w:sz w:val="24"/>
          <w:szCs w:val="24"/>
        </w:rPr>
      </w:pPr>
    </w:p>
    <w:p>
      <w:pPr>
        <w:autoSpaceDE w:val="0"/>
        <w:autoSpaceDN w:val="0"/>
        <w:adjustRightInd w:val="0"/>
        <w:spacing w:after="0" w:line="360" w:lineRule="auto"/>
        <w:rPr>
          <w:rFonts w:ascii="Times New Roman" w:hAnsi="Times New Roman" w:cs="Times New Roman"/>
          <w:iCs/>
          <w:sz w:val="24"/>
          <w:szCs w:val="24"/>
        </w:rPr>
      </w:pPr>
    </w:p>
    <w:tbl>
      <w:tblPr>
        <w:tblStyle w:val="8"/>
        <w:tblW w:w="8504"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626"/>
        <w:gridCol w:w="1657"/>
        <w:gridCol w:w="3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trPr>
        <w:tc>
          <w:tcPr>
            <w:tcW w:w="1418" w:type="dxa"/>
            <w:vMerge w:val="restart"/>
            <w:vAlign w:val="center"/>
          </w:tcPr>
          <w:p>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Tablet</w:t>
            </w:r>
          </w:p>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analyzed</w:t>
            </w:r>
          </w:p>
        </w:tc>
        <w:tc>
          <w:tcPr>
            <w:tcW w:w="1626" w:type="dxa"/>
            <w:vMerge w:val="restart"/>
            <w:vAlign w:val="center"/>
          </w:tcPr>
          <w:p>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Label claim,</w:t>
            </w:r>
          </w:p>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mg/tablet</w:t>
            </w:r>
            <w:r>
              <w:rPr>
                <w:rFonts w:ascii="Times New Roman" w:hAnsi="Times New Roman" w:cs="Times New Roman"/>
                <w:sz w:val="24"/>
                <w:szCs w:val="24"/>
                <w:vertAlign w:val="superscript"/>
              </w:rPr>
              <w:t>a</w:t>
            </w:r>
          </w:p>
        </w:tc>
        <w:tc>
          <w:tcPr>
            <w:tcW w:w="5460" w:type="dxa"/>
            <w:gridSpan w:val="2"/>
            <w:vAlign w:val="center"/>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Found</w:t>
            </w:r>
            <w:r>
              <w:rPr>
                <w:rFonts w:ascii="Times New Roman" w:hAnsi="Times New Roman" w:cs="Times New Roman"/>
                <w:sz w:val="24"/>
                <w:szCs w:val="24"/>
                <w:vertAlign w:val="superscript"/>
              </w:rPr>
              <w:t>b</w:t>
            </w:r>
            <w:r>
              <w:rPr>
                <w:rFonts w:ascii="Times New Roman" w:hAnsi="Times New Roman" w:cs="Times New Roman"/>
                <w:sz w:val="24"/>
                <w:szCs w:val="24"/>
              </w:rPr>
              <w:t xml:space="preserve"> (Percent of label claim ±SD)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6" w:hRule="atLeast"/>
        </w:trPr>
        <w:tc>
          <w:tcPr>
            <w:tcW w:w="1418" w:type="dxa"/>
            <w:vMerge w:val="continue"/>
            <w:vAlign w:val="center"/>
          </w:tcPr>
          <w:p>
            <w:pPr>
              <w:autoSpaceDE w:val="0"/>
              <w:autoSpaceDN w:val="0"/>
              <w:adjustRightInd w:val="0"/>
              <w:spacing w:after="0" w:line="360" w:lineRule="auto"/>
              <w:jc w:val="center"/>
              <w:rPr>
                <w:rFonts w:ascii="Times New Roman" w:hAnsi="Times New Roman" w:cs="Times New Roman"/>
                <w:sz w:val="24"/>
                <w:szCs w:val="24"/>
              </w:rPr>
            </w:pPr>
          </w:p>
        </w:tc>
        <w:tc>
          <w:tcPr>
            <w:tcW w:w="1626" w:type="dxa"/>
            <w:vMerge w:val="continue"/>
            <w:vAlign w:val="center"/>
          </w:tcPr>
          <w:p>
            <w:pPr>
              <w:autoSpaceDE w:val="0"/>
              <w:autoSpaceDN w:val="0"/>
              <w:adjustRightInd w:val="0"/>
              <w:spacing w:after="0" w:line="360" w:lineRule="auto"/>
              <w:jc w:val="center"/>
              <w:rPr>
                <w:rFonts w:ascii="Times New Roman" w:hAnsi="Times New Roman" w:cs="Times New Roman"/>
                <w:sz w:val="24"/>
                <w:szCs w:val="24"/>
              </w:rPr>
            </w:pPr>
          </w:p>
        </w:tc>
        <w:tc>
          <w:tcPr>
            <w:tcW w:w="1657" w:type="dxa"/>
            <w:vAlign w:val="center"/>
          </w:tcPr>
          <w:p>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Reference</w:t>
            </w:r>
          </w:p>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method</w:t>
            </w:r>
          </w:p>
        </w:tc>
        <w:tc>
          <w:tcPr>
            <w:tcW w:w="3803" w:type="dxa"/>
            <w:vAlign w:val="center"/>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Proposed method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1" w:hRule="atLeast"/>
        </w:trPr>
        <w:tc>
          <w:tcPr>
            <w:tcW w:w="1418" w:type="dxa"/>
            <w:vAlign w:val="center"/>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Oleanz-7.5</w:t>
            </w:r>
          </w:p>
        </w:tc>
        <w:tc>
          <w:tcPr>
            <w:tcW w:w="1626" w:type="dxa"/>
            <w:vAlign w:val="center"/>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7.5</w:t>
            </w:r>
          </w:p>
        </w:tc>
        <w:tc>
          <w:tcPr>
            <w:tcW w:w="1657" w:type="dxa"/>
            <w:vAlign w:val="center"/>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99.17±0.76</w:t>
            </w:r>
          </w:p>
        </w:tc>
        <w:tc>
          <w:tcPr>
            <w:tcW w:w="3803" w:type="dxa"/>
            <w:vAlign w:val="center"/>
          </w:tcPr>
          <w:p>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98.00±1.21</w:t>
            </w:r>
          </w:p>
          <w:p>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sz w:val="24"/>
                <w:szCs w:val="24"/>
              </w:rPr>
              <w:t>t =</w:t>
            </w:r>
            <w:r>
              <w:rPr>
                <w:rFonts w:ascii="Times New Roman" w:hAnsi="Times New Roman" w:cs="Times New Roman"/>
                <w:sz w:val="24"/>
                <w:szCs w:val="24"/>
              </w:rPr>
              <w:t xml:space="preserve"> 1.87</w:t>
            </w:r>
          </w:p>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b/>
                <w:sz w:val="24"/>
                <w:szCs w:val="24"/>
              </w:rPr>
              <w:t>F =</w:t>
            </w:r>
            <w:r>
              <w:rPr>
                <w:rFonts w:ascii="Times New Roman" w:hAnsi="Times New Roman" w:cs="Times New Roman"/>
                <w:sz w:val="24"/>
                <w:szCs w:val="24"/>
              </w:rPr>
              <w:t xml:space="preserve"> 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1" w:hRule="atLeast"/>
        </w:trPr>
        <w:tc>
          <w:tcPr>
            <w:tcW w:w="1418" w:type="dxa"/>
            <w:vAlign w:val="center"/>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Olanex-10</w:t>
            </w:r>
          </w:p>
        </w:tc>
        <w:tc>
          <w:tcPr>
            <w:tcW w:w="1626" w:type="dxa"/>
            <w:vAlign w:val="center"/>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657" w:type="dxa"/>
            <w:vAlign w:val="center"/>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97.15±1.16</w:t>
            </w:r>
          </w:p>
        </w:tc>
        <w:tc>
          <w:tcPr>
            <w:tcW w:w="3803" w:type="dxa"/>
            <w:vAlign w:val="center"/>
          </w:tcPr>
          <w:p>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99.00±1.21</w:t>
            </w:r>
          </w:p>
          <w:p>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sz w:val="24"/>
                <w:szCs w:val="24"/>
              </w:rPr>
              <w:t>t =</w:t>
            </w:r>
            <w:r>
              <w:rPr>
                <w:rFonts w:ascii="Times New Roman" w:hAnsi="Times New Roman" w:cs="Times New Roman"/>
                <w:sz w:val="24"/>
                <w:szCs w:val="24"/>
              </w:rPr>
              <w:t xml:space="preserve"> 2.47</w:t>
            </w:r>
          </w:p>
          <w:p>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sz w:val="24"/>
                <w:szCs w:val="24"/>
              </w:rPr>
              <w:t>F =</w:t>
            </w:r>
            <w:r>
              <w:rPr>
                <w:rFonts w:ascii="Times New Roman" w:hAnsi="Times New Roman" w:cs="Times New Roman"/>
                <w:sz w:val="24"/>
                <w:szCs w:val="24"/>
              </w:rPr>
              <w:t xml:space="preserve"> 1.09</w:t>
            </w:r>
          </w:p>
        </w:tc>
      </w:tr>
    </w:tbl>
    <w:p>
      <w:pPr>
        <w:autoSpaceDE w:val="0"/>
        <w:autoSpaceDN w:val="0"/>
        <w:adjustRightInd w:val="0"/>
        <w:spacing w:after="0" w:line="240" w:lineRule="auto"/>
        <w:rPr>
          <w:rFonts w:ascii="Times New Roman" w:hAnsi="Times New Roman" w:cs="Times New Roman"/>
          <w:sz w:val="20"/>
          <w:szCs w:val="24"/>
        </w:rPr>
      </w:pPr>
      <w:r>
        <w:rPr>
          <w:rFonts w:ascii="Times New Roman" w:hAnsi="Times New Roman" w:cs="Times New Roman"/>
          <w:sz w:val="20"/>
          <w:szCs w:val="24"/>
        </w:rPr>
        <w:tab/>
      </w:r>
      <w:r>
        <w:rPr>
          <w:rFonts w:ascii="Times New Roman" w:hAnsi="Times New Roman" w:cs="Times New Roman"/>
          <w:sz w:val="20"/>
          <w:szCs w:val="24"/>
          <w:vertAlign w:val="superscript"/>
        </w:rPr>
        <w:t>a</w:t>
      </w:r>
      <w:r>
        <w:rPr>
          <w:rFonts w:ascii="Times New Roman" w:hAnsi="Times New Roman" w:cs="Times New Roman"/>
          <w:sz w:val="20"/>
          <w:szCs w:val="24"/>
        </w:rPr>
        <w:t xml:space="preserve">Amount in mg per tablet; </w:t>
      </w:r>
      <w:r>
        <w:rPr>
          <w:rFonts w:ascii="Times New Roman" w:hAnsi="Times New Roman" w:cs="Times New Roman"/>
          <w:sz w:val="20"/>
          <w:szCs w:val="24"/>
          <w:vertAlign w:val="superscript"/>
        </w:rPr>
        <w:t>b</w:t>
      </w:r>
      <w:r>
        <w:rPr>
          <w:rFonts w:ascii="Times New Roman" w:hAnsi="Times New Roman" w:cs="Times New Roman"/>
          <w:sz w:val="20"/>
          <w:szCs w:val="24"/>
        </w:rPr>
        <w:t>mean value of 5 determinations.</w:t>
      </w:r>
    </w:p>
    <w:p>
      <w:pPr>
        <w:pStyle w:val="17"/>
        <w:spacing w:line="360" w:lineRule="auto"/>
        <w:jc w:val="both"/>
        <w:rPr>
          <w:b/>
        </w:rPr>
      </w:pPr>
      <w:r>
        <w:rPr>
          <w:rFonts w:ascii="Times New Roman" w:hAnsi="Times New Roman" w:cs="Times New Roman"/>
          <w:b/>
          <w:bCs/>
          <w:iCs/>
          <w:sz w:val="24"/>
          <w:szCs w:val="24"/>
        </w:rPr>
        <w:t>Table 3</w:t>
      </w:r>
      <w:r>
        <w:rPr>
          <w:rFonts w:hint="eastAsia" w:ascii="Times New Roman" w:hAnsi="Times New Roman" w:eastAsia="宋体" w:cs="Times New Roman"/>
          <w:b/>
          <w:bCs/>
          <w:iCs/>
          <w:sz w:val="24"/>
          <w:szCs w:val="24"/>
          <w:lang w:val="en-US" w:eastAsia="zh-CN"/>
        </w:rPr>
        <w:t>.</w:t>
      </w:r>
      <w:r>
        <w:rPr>
          <w:rFonts w:ascii="Times New Roman" w:hAnsi="Times New Roman" w:cs="Times New Roman"/>
          <w:b/>
          <w:bCs/>
          <w:iCs/>
          <w:sz w:val="24"/>
          <w:szCs w:val="24"/>
        </w:rPr>
        <w:t xml:space="preserve"> </w:t>
      </w:r>
      <w:r>
        <w:rPr>
          <w:rFonts w:ascii="Times New Roman" w:hAnsi="Times New Roman" w:cs="Times New Roman"/>
          <w:iCs/>
          <w:sz w:val="24"/>
          <w:szCs w:val="24"/>
        </w:rPr>
        <w:t>Results of analysis of tablets by the proposed method and statistical comparison of the results with the reference method</w:t>
      </w:r>
    </w:p>
    <w:p>
      <w:pPr>
        <w:pStyle w:val="17"/>
        <w:spacing w:line="360" w:lineRule="auto"/>
        <w:jc w:val="both"/>
        <w:rPr>
          <w:b/>
        </w:rPr>
      </w:pPr>
      <w:r>
        <w:rPr>
          <w:rFonts w:hint="eastAsia" w:eastAsia="宋体"/>
          <w:b/>
          <w:lang w:val="en-US" w:eastAsia="zh-CN"/>
        </w:rPr>
        <w:t xml:space="preserve">5.5 </w:t>
      </w:r>
      <w:r>
        <w:rPr>
          <w:b/>
        </w:rPr>
        <w:t>Recovery study</w:t>
      </w:r>
    </w:p>
    <w:p>
      <w:pPr>
        <w:pStyle w:val="17"/>
        <w:spacing w:line="360" w:lineRule="auto"/>
        <w:ind w:firstLine="720"/>
        <w:jc w:val="both"/>
      </w:pPr>
      <w:r>
        <w:t xml:space="preserve">The accuracy of the sensor was further assessed by following a standard addition procedure. The solutions were prepared by spiking pure drug into a pre-analyzed tablet powder at three different levels and potential measured using the sensor. To a 3 mL of 0.01M OLP from tablet five replicate each of 1.5, 3 and 4.5 mL of 0.01 OLP from pure drug were spiked, pH adjusted and after diluting to 25 mL, and the potential measured. For obtained potentials the amounts of OLP were calculated. The recovery of the known amount of added OLP was calculated. The percentage recovery of OLP from tablets, presented in table 4, ranged from 95.0 to 105.0% with less than 4% of RSD revealed that good and acceptable recovery values were obtained. </w:t>
      </w:r>
    </w:p>
    <w:tbl>
      <w:tblPr>
        <w:tblStyle w:val="8"/>
        <w:tblW w:w="86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1622"/>
        <w:gridCol w:w="1702"/>
        <w:gridCol w:w="1674"/>
        <w:gridCol w:w="2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9" w:hRule="atLeast"/>
          <w:jc w:val="center"/>
        </w:trPr>
        <w:tc>
          <w:tcPr>
            <w:tcW w:w="1622" w:type="dxa"/>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Tablet Studied</w:t>
            </w:r>
          </w:p>
        </w:tc>
        <w:tc>
          <w:tcPr>
            <w:tcW w:w="1622" w:type="dxa"/>
            <w:vAlign w:val="center"/>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OLP in</w:t>
            </w:r>
          </w:p>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tablet,</w:t>
            </w:r>
          </w:p>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mmol L</w:t>
            </w:r>
            <w:r>
              <w:rPr>
                <w:rFonts w:ascii="Times New Roman" w:hAnsi="Times New Roman" w:cs="Times New Roman"/>
                <w:sz w:val="24"/>
                <w:szCs w:val="24"/>
                <w:vertAlign w:val="superscript"/>
              </w:rPr>
              <w:t>-1</w:t>
            </w:r>
          </w:p>
        </w:tc>
        <w:tc>
          <w:tcPr>
            <w:tcW w:w="1702" w:type="dxa"/>
            <w:vAlign w:val="center"/>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Pure</w:t>
            </w:r>
          </w:p>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OLP</w:t>
            </w:r>
          </w:p>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added,</w:t>
            </w:r>
          </w:p>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mmol L</w:t>
            </w:r>
            <w:r>
              <w:rPr>
                <w:rFonts w:ascii="Times New Roman" w:hAnsi="Times New Roman" w:cs="Times New Roman"/>
                <w:sz w:val="24"/>
                <w:szCs w:val="24"/>
                <w:vertAlign w:val="superscript"/>
              </w:rPr>
              <w:t>-1</w:t>
            </w:r>
          </w:p>
        </w:tc>
        <w:tc>
          <w:tcPr>
            <w:tcW w:w="1674" w:type="dxa"/>
            <w:vAlign w:val="center"/>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Total</w:t>
            </w:r>
          </w:p>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found,</w:t>
            </w:r>
          </w:p>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mmol L</w:t>
            </w:r>
            <w:r>
              <w:rPr>
                <w:rFonts w:ascii="Times New Roman" w:hAnsi="Times New Roman" w:cs="Times New Roman"/>
                <w:sz w:val="24"/>
                <w:szCs w:val="24"/>
                <w:vertAlign w:val="superscript"/>
              </w:rPr>
              <w:t>-1</w:t>
            </w:r>
          </w:p>
        </w:tc>
        <w:tc>
          <w:tcPr>
            <w:tcW w:w="2016" w:type="dxa"/>
            <w:vAlign w:val="center"/>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Pure OLP</w:t>
            </w:r>
          </w:p>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recovered</w:t>
            </w:r>
          </w:p>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(Percent±SD*)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2" w:hRule="atLeast"/>
          <w:jc w:val="center"/>
        </w:trPr>
        <w:tc>
          <w:tcPr>
            <w:tcW w:w="1622" w:type="dxa"/>
            <w:vAlign w:val="center"/>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Oleanz-2.5</w:t>
            </w:r>
          </w:p>
        </w:tc>
        <w:tc>
          <w:tcPr>
            <w:tcW w:w="1622" w:type="dxa"/>
            <w:vAlign w:val="center"/>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1.20</w:t>
            </w:r>
          </w:p>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1.20</w:t>
            </w:r>
          </w:p>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1.20</w:t>
            </w:r>
          </w:p>
        </w:tc>
        <w:tc>
          <w:tcPr>
            <w:tcW w:w="1702" w:type="dxa"/>
            <w:vAlign w:val="center"/>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0.60</w:t>
            </w:r>
          </w:p>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1.20</w:t>
            </w:r>
          </w:p>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1.80</w:t>
            </w:r>
          </w:p>
        </w:tc>
        <w:tc>
          <w:tcPr>
            <w:tcW w:w="1674" w:type="dxa"/>
            <w:vAlign w:val="center"/>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1.78</w:t>
            </w:r>
          </w:p>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2.36</w:t>
            </w:r>
          </w:p>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3.02</w:t>
            </w:r>
          </w:p>
        </w:tc>
        <w:tc>
          <w:tcPr>
            <w:tcW w:w="2016" w:type="dxa"/>
            <w:vAlign w:val="center"/>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96.70±0.87</w:t>
            </w:r>
          </w:p>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96.70±1.00</w:t>
            </w:r>
          </w:p>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101.1±3.44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2" w:hRule="atLeast"/>
          <w:jc w:val="center"/>
        </w:trPr>
        <w:tc>
          <w:tcPr>
            <w:tcW w:w="1622" w:type="dxa"/>
            <w:vAlign w:val="center"/>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Oleanz-7.5</w:t>
            </w:r>
          </w:p>
        </w:tc>
        <w:tc>
          <w:tcPr>
            <w:tcW w:w="1622" w:type="dxa"/>
            <w:vAlign w:val="center"/>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1.20</w:t>
            </w:r>
          </w:p>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1.20</w:t>
            </w:r>
          </w:p>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1.20</w:t>
            </w:r>
          </w:p>
        </w:tc>
        <w:tc>
          <w:tcPr>
            <w:tcW w:w="1702" w:type="dxa"/>
            <w:vAlign w:val="center"/>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0.60</w:t>
            </w:r>
          </w:p>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1.20</w:t>
            </w:r>
          </w:p>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1.80</w:t>
            </w:r>
          </w:p>
        </w:tc>
        <w:tc>
          <w:tcPr>
            <w:tcW w:w="1674" w:type="dxa"/>
            <w:vAlign w:val="center"/>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1.83</w:t>
            </w:r>
          </w:p>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2.41</w:t>
            </w:r>
          </w:p>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2.96</w:t>
            </w:r>
          </w:p>
        </w:tc>
        <w:tc>
          <w:tcPr>
            <w:tcW w:w="2016" w:type="dxa"/>
            <w:vAlign w:val="center"/>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105.0±2.33</w:t>
            </w:r>
          </w:p>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100.8±1.87</w:t>
            </w:r>
          </w:p>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97.78±3.21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2" w:hRule="atLeast"/>
          <w:jc w:val="center"/>
        </w:trPr>
        <w:tc>
          <w:tcPr>
            <w:tcW w:w="1622" w:type="dxa"/>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Olanex-10</w:t>
            </w:r>
          </w:p>
        </w:tc>
        <w:tc>
          <w:tcPr>
            <w:tcW w:w="1622" w:type="dxa"/>
            <w:vAlign w:val="center"/>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1.20</w:t>
            </w:r>
          </w:p>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1.20</w:t>
            </w:r>
          </w:p>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1.20</w:t>
            </w:r>
          </w:p>
        </w:tc>
        <w:tc>
          <w:tcPr>
            <w:tcW w:w="1702" w:type="dxa"/>
            <w:vAlign w:val="center"/>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0.60</w:t>
            </w:r>
          </w:p>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1.20</w:t>
            </w:r>
          </w:p>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1.80</w:t>
            </w:r>
          </w:p>
        </w:tc>
        <w:tc>
          <w:tcPr>
            <w:tcW w:w="1674" w:type="dxa"/>
            <w:vAlign w:val="center"/>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1.79</w:t>
            </w:r>
          </w:p>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2.34</w:t>
            </w:r>
          </w:p>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3.03</w:t>
            </w:r>
          </w:p>
        </w:tc>
        <w:tc>
          <w:tcPr>
            <w:tcW w:w="2016" w:type="dxa"/>
            <w:vAlign w:val="center"/>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98.33±0.97</w:t>
            </w:r>
          </w:p>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95.00±1.21</w:t>
            </w:r>
          </w:p>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101.7±2.22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2" w:hRule="atLeast"/>
          <w:jc w:val="center"/>
        </w:trPr>
        <w:tc>
          <w:tcPr>
            <w:tcW w:w="1622" w:type="dxa"/>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Olanex-15</w:t>
            </w:r>
          </w:p>
        </w:tc>
        <w:tc>
          <w:tcPr>
            <w:tcW w:w="1622" w:type="dxa"/>
            <w:vAlign w:val="center"/>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1.20</w:t>
            </w:r>
          </w:p>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1.20</w:t>
            </w:r>
          </w:p>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1.20</w:t>
            </w:r>
          </w:p>
        </w:tc>
        <w:tc>
          <w:tcPr>
            <w:tcW w:w="1702" w:type="dxa"/>
            <w:vAlign w:val="center"/>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0.60</w:t>
            </w:r>
          </w:p>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1.20</w:t>
            </w:r>
          </w:p>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1.80</w:t>
            </w:r>
          </w:p>
        </w:tc>
        <w:tc>
          <w:tcPr>
            <w:tcW w:w="1674" w:type="dxa"/>
            <w:vAlign w:val="center"/>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1.82</w:t>
            </w:r>
          </w:p>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2.43</w:t>
            </w:r>
          </w:p>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3.08</w:t>
            </w:r>
          </w:p>
        </w:tc>
        <w:tc>
          <w:tcPr>
            <w:tcW w:w="2016" w:type="dxa"/>
            <w:vAlign w:val="center"/>
          </w:tcPr>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103.3±2.32</w:t>
            </w:r>
          </w:p>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102.5±1.10</w:t>
            </w:r>
          </w:p>
          <w:p>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104.4±2.21</w:t>
            </w:r>
          </w:p>
        </w:tc>
      </w:tr>
    </w:tbl>
    <w:p>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*Mean value of three measurements</w:t>
      </w:r>
    </w:p>
    <w:p>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b/>
          <w:bCs/>
          <w:iCs/>
          <w:sz w:val="24"/>
          <w:szCs w:val="24"/>
        </w:rPr>
        <w:t xml:space="preserve">Table 4: </w:t>
      </w:r>
      <w:r>
        <w:rPr>
          <w:rFonts w:ascii="Times New Roman" w:hAnsi="Times New Roman" w:cs="Times New Roman"/>
          <w:iCs/>
          <w:sz w:val="24"/>
          <w:szCs w:val="24"/>
        </w:rPr>
        <w:t>Results of accuracy assessment by recovery test for tablets</w:t>
      </w:r>
    </w:p>
    <w:p>
      <w:pPr>
        <w:autoSpaceDE w:val="0"/>
        <w:autoSpaceDN w:val="0"/>
        <w:adjustRightInd w:val="0"/>
        <w:spacing w:after="0" w:line="360" w:lineRule="auto"/>
        <w:ind w:firstLine="720"/>
        <w:jc w:val="both"/>
        <w:rPr>
          <w:rFonts w:ascii="Times New Roman" w:hAnsi="Times New Roman" w:cs="Times New Roman"/>
          <w:sz w:val="24"/>
          <w:szCs w:val="24"/>
        </w:rPr>
      </w:pPr>
    </w:p>
    <w:p>
      <w:pPr>
        <w:pStyle w:val="17"/>
        <w:spacing w:line="360" w:lineRule="auto"/>
      </w:pPr>
      <w:r>
        <w:rPr>
          <w:rFonts w:hint="eastAsia" w:eastAsia="宋体"/>
          <w:b/>
          <w:bCs/>
          <w:lang w:val="en-US" w:eastAsia="zh-CN"/>
        </w:rPr>
        <w:t xml:space="preserve">5.6 </w:t>
      </w:r>
      <w:r>
        <w:rPr>
          <w:b/>
          <w:bCs/>
        </w:rPr>
        <w:t>Spiked human urine analysis</w:t>
      </w: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analysis of urine sample spiked with known amount of OLP solution the percent recovery of OLP were ranged from 94.12 to 97.22% with RSD of &lt;5% indicates that the endogenous substances did not interfere while measuring the potential of the solution of OLP in presence of urine. This inference paved the applicability of the procedure using the developed sensor for physiotherapeutic administration of OLP. </w:t>
      </w:r>
    </w:p>
    <w:p>
      <w:pPr>
        <w:autoSpaceDE w:val="0"/>
        <w:autoSpaceDN w:val="0"/>
        <w:adjustRightInd w:val="0"/>
        <w:spacing w:after="0" w:line="360" w:lineRule="auto"/>
        <w:rPr>
          <w:rFonts w:ascii="Times New Roman" w:hAnsi="Times New Roman" w:cs="Times New Roman"/>
          <w:b/>
          <w:sz w:val="24"/>
          <w:szCs w:val="24"/>
        </w:rPr>
      </w:pPr>
      <w:r>
        <w:rPr>
          <w:rFonts w:hint="eastAsia" w:ascii="Times New Roman" w:hAnsi="Times New Roman" w:eastAsia="宋体" w:cs="Times New Roman"/>
          <w:b/>
          <w:sz w:val="24"/>
          <w:szCs w:val="24"/>
          <w:lang w:val="en-US" w:eastAsia="zh-CN"/>
        </w:rPr>
        <w:t xml:space="preserve">6. </w:t>
      </w:r>
      <w:r>
        <w:rPr>
          <w:rFonts w:ascii="Times New Roman" w:hAnsi="Times New Roman" w:cs="Times New Roman"/>
          <w:b/>
          <w:sz w:val="24"/>
          <w:szCs w:val="24"/>
        </w:rPr>
        <w:t>Conclusions</w:t>
      </w:r>
    </w:p>
    <w:p>
      <w:pPr>
        <w:autoSpaceDE w:val="0"/>
        <w:autoSpaceDN w:val="0"/>
        <w:adjustRightInd w:val="0"/>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This is the first paper describing the fabrication of membrane sensor and its application to determine olanzapine in pharmaceuticals and spiked human urine. The sensor provides fast and linear Nernestian response over a wide range of olanzapine concentration. The sensor has been successfully used in the determination of drug content in pure state, brands of tablets and from spiked human urine with acceptable recovery. The results obtained were highly accurate and precise with good agreement to consider the sensor for its use as tool to determine olanzapine in routine quality control laboratories. The assembly present simple, low cost and selective method for direct determination of olanzapine in aqueous media without prior separation.</w:t>
      </w:r>
    </w:p>
    <w:p>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Acknowledgement</w:t>
      </w: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Author thanks Cipla India Ltd, Mumbai, India, for gifting pure olanzapine sample. The author is indebted to UGC, SWRO, Bengaluru, India, for financial assistance in the form of Minor Research Project Grant of Award No. 1495-MRP/14-15/KAMY013/UGC-SWRO, dated 04-02-15, to pursue this research work. The authors are grateful to the Principal of JSS College of Arts, Commerce and Science, B N Road, Mysuru, India, for providing the facilities to pursue this work.</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References</w:t>
      </w:r>
    </w:p>
    <w:p>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 Basavaiah, N. Rajendraprasad and K.B. Vinay, “Microtitrimetric determination of drug content of pharmaceuticals containing olanzapine in non-aqueous medium”, Chemical Industry and Chemical Engineering (Quarterly), vol. 15, pp. 77-81, 2009.</w:t>
      </w:r>
    </w:p>
    <w:p>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 Firdous, T. Aman and A. Nisa, “Determination of olanzapine by UV spectrophotometry and non-aqueous titration”. </w:t>
      </w:r>
      <w:r>
        <w:rPr>
          <w:rFonts w:ascii="Times New Roman" w:hAnsi="Times New Roman" w:cs="Times New Roman"/>
          <w:iCs/>
          <w:sz w:val="24"/>
          <w:szCs w:val="24"/>
        </w:rPr>
        <w:t>Journal of Chemical Society of Pakistan,</w:t>
      </w:r>
      <w:r>
        <w:rPr>
          <w:rFonts w:ascii="Times New Roman" w:hAnsi="Times New Roman" w:cs="Times New Roman"/>
          <w:sz w:val="24"/>
          <w:szCs w:val="24"/>
        </w:rPr>
        <w:t xml:space="preserve"> vo.l 27, pp.163-167, 2005.</w:t>
      </w:r>
    </w:p>
    <w:p>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 Basavaiah and A.M.A. Sameer, “</w:t>
      </w:r>
      <w:r>
        <w:rPr>
          <w:rFonts w:ascii="Times New Roman" w:hAnsi="Times New Roman" w:cs="Times New Roman"/>
          <w:bCs/>
          <w:sz w:val="24"/>
          <w:szCs w:val="24"/>
        </w:rPr>
        <w:t xml:space="preserve">Sensitive and selective methods for the determination of olanzapine in pharmaceuticals using n-bromosuccinimide and two dyes”, </w:t>
      </w:r>
      <w:r>
        <w:rPr>
          <w:rFonts w:ascii="Times New Roman" w:hAnsi="Times New Roman" w:cs="Times New Roman"/>
          <w:sz w:val="24"/>
          <w:szCs w:val="24"/>
        </w:rPr>
        <w:t>International Journal of ChemTech Research, vol. 2, pp.660-668, 2010.</w:t>
      </w:r>
    </w:p>
    <w:p>
      <w:pPr>
        <w:numPr>
          <w:ilvl w:val="0"/>
          <w:numId w:val="1"/>
        </w:numPr>
        <w:spacing w:after="0" w:line="360" w:lineRule="auto"/>
        <w:jc w:val="both"/>
        <w:rPr>
          <w:rFonts w:ascii="Times New Roman" w:hAnsi="Times New Roman" w:cs="Times New Roman"/>
          <w:sz w:val="24"/>
          <w:szCs w:val="24"/>
          <w:lang w:val="pt-BR"/>
        </w:rPr>
      </w:pPr>
      <w:r>
        <w:rPr>
          <w:rFonts w:ascii="Times New Roman" w:hAnsi="Times New Roman" w:cs="Times New Roman"/>
          <w:sz w:val="24"/>
          <w:szCs w:val="24"/>
        </w:rPr>
        <w:t xml:space="preserve">A. Krebs, B. Starczewska, H. Puzanowsha-Tarasiewicz and J. Sledz, “Spectrophotometric determination of olanzapine with N-bromosuccinimide and cerium(IV)sulphate”, </w:t>
      </w:r>
      <w:r>
        <w:rPr>
          <w:rFonts w:ascii="Times New Roman" w:hAnsi="Times New Roman" w:cs="Times New Roman"/>
          <w:iCs/>
          <w:sz w:val="24"/>
          <w:szCs w:val="24"/>
        </w:rPr>
        <w:t>Analytical Sciences,</w:t>
      </w:r>
      <w:r>
        <w:rPr>
          <w:rFonts w:ascii="Times New Roman" w:hAnsi="Times New Roman" w:cs="Times New Roman"/>
          <w:sz w:val="24"/>
          <w:szCs w:val="24"/>
        </w:rPr>
        <w:t xml:space="preserve"> vol. 22, pp. 829-833, 2006.</w:t>
      </w:r>
    </w:p>
    <w:p>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Jasinska and E. Nalewajko, “Batch and flow-injection methods for the spectrophotometric determination of olanzapine”,</w:t>
      </w:r>
      <w:r>
        <w:rPr>
          <w:rFonts w:ascii="Times New Roman" w:hAnsi="Times New Roman" w:cs="Times New Roman"/>
          <w:iCs/>
          <w:sz w:val="24"/>
          <w:szCs w:val="24"/>
        </w:rPr>
        <w:t xml:space="preserve"> Analytica </w:t>
      </w:r>
      <w:r>
        <w:rPr>
          <w:rFonts w:ascii="Times New Roman" w:hAnsi="Times New Roman" w:cs="Times New Roman"/>
          <w:iCs/>
          <w:sz w:val="24"/>
          <w:szCs w:val="24"/>
          <w:lang w:val="en-GB"/>
        </w:rPr>
        <w:t xml:space="preserve">Chimica </w:t>
      </w:r>
      <w:r>
        <w:rPr>
          <w:rFonts w:ascii="Times New Roman" w:hAnsi="Times New Roman" w:cs="Times New Roman"/>
          <w:iCs/>
          <w:sz w:val="24"/>
          <w:szCs w:val="24"/>
          <w:lang w:val="pt-BR"/>
        </w:rPr>
        <w:t>Acta</w:t>
      </w:r>
      <w:r>
        <w:rPr>
          <w:rFonts w:ascii="Times New Roman" w:hAnsi="Times New Roman" w:cs="Times New Roman"/>
          <w:sz w:val="24"/>
          <w:szCs w:val="24"/>
          <w:lang w:val="pt-BR"/>
        </w:rPr>
        <w:t>,</w:t>
      </w:r>
      <w:r>
        <w:rPr>
          <w:rFonts w:ascii="Times New Roman" w:hAnsi="Times New Roman" w:cs="Times New Roman"/>
          <w:bCs/>
          <w:sz w:val="24"/>
          <w:szCs w:val="24"/>
          <w:lang w:val="en-GB"/>
        </w:rPr>
        <w:t xml:space="preserve"> vol. </w:t>
      </w:r>
      <w:r>
        <w:rPr>
          <w:rFonts w:ascii="Times New Roman" w:hAnsi="Times New Roman" w:cs="Times New Roman"/>
          <w:sz w:val="24"/>
          <w:szCs w:val="24"/>
          <w:lang w:val="pt-BR"/>
        </w:rPr>
        <w:t xml:space="preserve">508, pp. 165-170, </w:t>
      </w:r>
      <w:r>
        <w:rPr>
          <w:rFonts w:ascii="Times New Roman" w:hAnsi="Times New Roman" w:cs="Times New Roman"/>
          <w:sz w:val="24"/>
          <w:szCs w:val="24"/>
        </w:rPr>
        <w:t>2004.</w:t>
      </w:r>
    </w:p>
    <w:p>
      <w:pPr>
        <w:numPr>
          <w:ilvl w:val="0"/>
          <w:numId w:val="1"/>
        </w:numPr>
        <w:spacing w:after="0"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N. Rajendraprasad, K. Basavaiah, K. Tharpa and K.B. Vinay, “</w:t>
      </w:r>
      <w:r>
        <w:rPr>
          <w:rFonts w:ascii="Times New Roman" w:hAnsi="Times New Roman" w:cs="Times New Roman"/>
          <w:sz w:val="24"/>
          <w:szCs w:val="24"/>
        </w:rPr>
        <w:t xml:space="preserve">Quantitative determination of olanzapine in tablets with visible spectrophotometry using cerium(IV)sulphate and based on redox and complexation reactions”, </w:t>
      </w:r>
      <w:r>
        <w:rPr>
          <w:rFonts w:ascii="Times New Roman" w:hAnsi="Times New Roman" w:cs="Times New Roman"/>
          <w:sz w:val="24"/>
          <w:szCs w:val="24"/>
          <w:lang w:val="pt-BR"/>
        </w:rPr>
        <w:t>Eurasian Journal of Analytical Chemistry, vol. 4, pp. 193-203, 2009.</w:t>
      </w:r>
    </w:p>
    <w:p>
      <w:pPr>
        <w:numPr>
          <w:ilvl w:val="0"/>
          <w:numId w:val="1"/>
        </w:numPr>
        <w:spacing w:after="0"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N. Rajendraprasad and K. Basavaiah, “</w:t>
      </w:r>
      <w:r>
        <w:rPr>
          <w:rFonts w:ascii="Times New Roman" w:hAnsi="Times New Roman" w:cs="Times New Roman"/>
          <w:bCs/>
          <w:sz w:val="24"/>
          <w:szCs w:val="24"/>
        </w:rPr>
        <w:t xml:space="preserve">Highly sensitive spectrophotometric determination od olanzapine using Cerium(IV) and iron(II) complexex of 1,10-phenanthroline and 2,2’-bipyridyl”, </w:t>
      </w:r>
      <w:r>
        <w:rPr>
          <w:rFonts w:ascii="Times New Roman" w:hAnsi="Times New Roman" w:cs="Times New Roman"/>
          <w:sz w:val="24"/>
          <w:szCs w:val="24"/>
          <w:lang w:val="pt-BR"/>
        </w:rPr>
        <w:t>Journal of Analytical Chemistry, vol. 65, pp. 482-488, 2010.</w:t>
      </w:r>
    </w:p>
    <w:p>
      <w:pPr>
        <w:numPr>
          <w:ilvl w:val="0"/>
          <w:numId w:val="1"/>
        </w:numPr>
        <w:spacing w:after="0"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K. Basavaiah, A.M.A. Sameer and, K.B. Vinay, “</w:t>
      </w:r>
      <w:r>
        <w:rPr>
          <w:rFonts w:ascii="Times New Roman" w:hAnsi="Times New Roman" w:cs="Times New Roman"/>
          <w:bCs/>
          <w:sz w:val="24"/>
          <w:szCs w:val="24"/>
        </w:rPr>
        <w:t xml:space="preserve">New extractive spectrophotometric methods for the determination of olanzapine in pharmaceutical formulatins using bromocresol green”, </w:t>
      </w:r>
      <w:r>
        <w:rPr>
          <w:rFonts w:ascii="Times New Roman" w:hAnsi="Times New Roman" w:cs="Times New Roman"/>
          <w:sz w:val="24"/>
          <w:szCs w:val="24"/>
          <w:lang w:val="pt-BR"/>
        </w:rPr>
        <w:t>Jordan Journal of Chemistry, vol. 5, pp. 101-117, 2010.</w:t>
      </w:r>
    </w:p>
    <w:p>
      <w:pPr>
        <w:numPr>
          <w:ilvl w:val="0"/>
          <w:numId w:val="1"/>
        </w:numPr>
        <w:spacing w:after="0"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N. Rajendraprasad and K. Basavaiah, “</w:t>
      </w:r>
      <w:r>
        <w:rPr>
          <w:rFonts w:ascii="Times New Roman" w:hAnsi="Times New Roman" w:cs="Times New Roman"/>
          <w:bCs/>
          <w:sz w:val="24"/>
          <w:szCs w:val="24"/>
        </w:rPr>
        <w:t>Determination of olanzapine by spectrophotometry using permanganate”,</w:t>
      </w:r>
      <w:r>
        <w:rPr>
          <w:rFonts w:ascii="Times New Roman" w:hAnsi="Times New Roman" w:cs="Times New Roman"/>
          <w:sz w:val="24"/>
          <w:szCs w:val="24"/>
          <w:lang w:val="pt-BR"/>
        </w:rPr>
        <w:t xml:space="preserve"> Brazilian Journal of Pharmaceutical Sciences, vol. 45, pp. 539-550, 2009.</w:t>
      </w:r>
    </w:p>
    <w:p>
      <w:pPr>
        <w:numPr>
          <w:ilvl w:val="0"/>
          <w:numId w:val="1"/>
        </w:numPr>
        <w:tabs>
          <w:tab w:val="left" w:pos="900"/>
        </w:tabs>
        <w:spacing w:after="0"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K. Basavaiah, K. Tharpa, N. Rajendraprasad, S.G. Hiriyanna and K.B. Vinay, “</w:t>
      </w:r>
      <w:r>
        <w:rPr>
          <w:rFonts w:ascii="Times New Roman" w:hAnsi="Times New Roman" w:cs="Times New Roman"/>
          <w:bCs/>
          <w:sz w:val="24"/>
          <w:szCs w:val="24"/>
          <w:lang w:val="pt-BR"/>
        </w:rPr>
        <w:t>Spectrophotometric Determination of Antipsychotic Drug Olanzapine in Pharmaceuticals”,</w:t>
      </w:r>
      <w:r>
        <w:rPr>
          <w:rFonts w:ascii="Times New Roman" w:hAnsi="Times New Roman" w:cs="Times New Roman"/>
          <w:sz w:val="24"/>
          <w:szCs w:val="24"/>
          <w:lang w:val="pt-BR"/>
        </w:rPr>
        <w:t xml:space="preserve"> Jordan Journal of Chemistry, vol. 4, pp. 65-76, 2009.</w:t>
      </w:r>
    </w:p>
    <w:p>
      <w:pPr>
        <w:numPr>
          <w:ilvl w:val="0"/>
          <w:numId w:val="1"/>
        </w:numPr>
        <w:tabs>
          <w:tab w:val="left" w:pos="900"/>
        </w:tabs>
        <w:spacing w:after="0"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A.A. Mohamed, “</w:t>
      </w:r>
      <w:r>
        <w:rPr>
          <w:rFonts w:ascii="Times New Roman" w:hAnsi="Times New Roman" w:cs="Times New Roman"/>
          <w:sz w:val="24"/>
          <w:szCs w:val="24"/>
        </w:rPr>
        <w:t>Kinetic and maximum-absorbance spectrophotometric methods for the determination of olanzapine”,</w:t>
      </w:r>
      <w:r>
        <w:rPr>
          <w:rFonts w:ascii="Times New Roman" w:hAnsi="Times New Roman" w:cs="Times New Roman"/>
          <w:bCs/>
          <w:sz w:val="24"/>
          <w:szCs w:val="24"/>
        </w:rPr>
        <w:t xml:space="preserve"> </w:t>
      </w:r>
      <w:r>
        <w:rPr>
          <w:rFonts w:ascii="Times New Roman" w:hAnsi="Times New Roman" w:cs="Times New Roman"/>
          <w:iCs/>
          <w:sz w:val="24"/>
          <w:szCs w:val="24"/>
          <w:lang w:val="pt-BR"/>
        </w:rPr>
        <w:t>Monatshefte fur Chemie/Chemical Monthly</w:t>
      </w:r>
      <w:r>
        <w:rPr>
          <w:rFonts w:ascii="Times New Roman" w:hAnsi="Times New Roman" w:cs="Times New Roman"/>
          <w:sz w:val="24"/>
          <w:szCs w:val="24"/>
          <w:lang w:val="pt-BR"/>
        </w:rPr>
        <w:t xml:space="preserve">, vol. </w:t>
      </w:r>
      <w:r>
        <w:rPr>
          <w:rFonts w:ascii="Times New Roman" w:hAnsi="Times New Roman" w:cs="Times New Roman"/>
          <w:bCs/>
          <w:sz w:val="24"/>
          <w:szCs w:val="24"/>
          <w:lang w:val="pt-BR"/>
        </w:rPr>
        <w:t xml:space="preserve">139, pp. 1005-1010, </w:t>
      </w:r>
      <w:r>
        <w:rPr>
          <w:rFonts w:ascii="Times New Roman" w:hAnsi="Times New Roman" w:cs="Times New Roman"/>
          <w:sz w:val="24"/>
          <w:szCs w:val="24"/>
          <w:lang w:val="pt-BR"/>
        </w:rPr>
        <w:t>2008.</w:t>
      </w:r>
    </w:p>
    <w:p>
      <w:pPr>
        <w:numPr>
          <w:ilvl w:val="0"/>
          <w:numId w:val="1"/>
        </w:numPr>
        <w:tabs>
          <w:tab w:val="left" w:pos="900"/>
        </w:tabs>
        <w:spacing w:after="0" w:line="360" w:lineRule="auto"/>
        <w:jc w:val="both"/>
        <w:rPr>
          <w:rFonts w:ascii="Times New Roman" w:hAnsi="Times New Roman" w:cs="Times New Roman"/>
          <w:sz w:val="24"/>
          <w:szCs w:val="24"/>
        </w:rPr>
      </w:pPr>
      <w:r>
        <w:rPr>
          <w:rFonts w:ascii="Times New Roman" w:hAnsi="Times New Roman" w:cs="Times New Roman"/>
          <w:sz w:val="24"/>
          <w:szCs w:val="24"/>
          <w:lang w:val="pt-BR"/>
        </w:rPr>
        <w:t>M.A. Raggi, G. Casamenti, R. Ma</w:t>
      </w:r>
      <w:r>
        <w:rPr>
          <w:rFonts w:ascii="Times New Roman" w:hAnsi="Times New Roman" w:cs="Times New Roman"/>
          <w:sz w:val="24"/>
          <w:szCs w:val="24"/>
        </w:rPr>
        <w:t>ndrioli</w:t>
      </w:r>
      <w:r>
        <w:rPr>
          <w:rFonts w:ascii="Times New Roman" w:hAnsi="Times New Roman" w:cs="Times New Roman"/>
          <w:sz w:val="24"/>
          <w:szCs w:val="24"/>
          <w:lang w:val="pt-BR"/>
        </w:rPr>
        <w:t>,</w:t>
      </w:r>
      <w:r>
        <w:rPr>
          <w:rFonts w:ascii="Times New Roman" w:hAnsi="Times New Roman" w:cs="Times New Roman"/>
          <w:sz w:val="24"/>
          <w:szCs w:val="24"/>
        </w:rPr>
        <w:t xml:space="preserve"> G. Izzo and E. Kenndler, “Quantification of olanzapine in tablets by HPLC, CZE, derivative spectrometry and linear voltammetry”, </w:t>
      </w:r>
      <w:r>
        <w:rPr>
          <w:rFonts w:ascii="Times New Roman" w:hAnsi="Times New Roman" w:cs="Times New Roman"/>
          <w:iCs/>
          <w:sz w:val="24"/>
          <w:szCs w:val="24"/>
        </w:rPr>
        <w:t>Journal of Pharmaceutical and Biomedical Analysis,</w:t>
      </w:r>
      <w:r>
        <w:rPr>
          <w:rFonts w:ascii="Times New Roman" w:hAnsi="Times New Roman" w:cs="Times New Roman"/>
          <w:sz w:val="24"/>
          <w:szCs w:val="24"/>
        </w:rPr>
        <w:t xml:space="preserve"> vol. 23, pp. 973-981, 2000.</w:t>
      </w:r>
    </w:p>
    <w:p>
      <w:pPr>
        <w:numPr>
          <w:ilvl w:val="0"/>
          <w:numId w:val="1"/>
        </w:numPr>
        <w:tabs>
          <w:tab w:val="left" w:pos="9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R.B. Patel, M.R. Patel, K.K. Bhatt and B.G. Patel, “Development and validation of an HPTLC method for determination of olanzapine in formulations”, Journal of AOAC International, vol. 93, pp. 811-819, 2010.</w:t>
      </w:r>
    </w:p>
    <w:p>
      <w:pPr>
        <w:numPr>
          <w:ilvl w:val="0"/>
          <w:numId w:val="1"/>
        </w:numPr>
        <w:tabs>
          <w:tab w:val="left" w:pos="9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C.R. Shah, B.N. Suhagia, N.J. Shah, D.R. Patel and N.M. Patel, “</w:t>
      </w:r>
      <w:r>
        <w:rPr>
          <w:rFonts w:ascii="Times New Roman" w:hAnsi="Times New Roman" w:cs="Times New Roman"/>
          <w:bCs/>
          <w:sz w:val="24"/>
          <w:szCs w:val="24"/>
        </w:rPr>
        <w:t xml:space="preserve">Stability-indicating simultaneous HPTLC method for olanzapine and fluoxetine in combined tablet dosage form”, </w:t>
      </w:r>
      <w:r>
        <w:rPr>
          <w:rFonts w:ascii="Times New Roman" w:hAnsi="Times New Roman" w:cs="Times New Roman"/>
          <w:sz w:val="24"/>
          <w:szCs w:val="24"/>
        </w:rPr>
        <w:t>Indian Journal of Pharmaceutical Sciences, vol. 70, pp. 251-255, 2008.</w:t>
      </w:r>
    </w:p>
    <w:p>
      <w:pPr>
        <w:numPr>
          <w:ilvl w:val="0"/>
          <w:numId w:val="1"/>
        </w:numPr>
        <w:tabs>
          <w:tab w:val="left" w:pos="9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S. Patel and N.J. Patel, “</w:t>
      </w:r>
      <w:r>
        <w:rPr>
          <w:rFonts w:ascii="Times New Roman" w:hAnsi="Times New Roman" w:cs="Times New Roman"/>
          <w:bCs/>
          <w:sz w:val="24"/>
          <w:szCs w:val="24"/>
        </w:rPr>
        <w:t xml:space="preserve">Simultaneous RP-HPLC and HPTLC estimation of fluoxetine hydrochloride and olanzapine in tablet dosage forms”. </w:t>
      </w:r>
      <w:r>
        <w:rPr>
          <w:rFonts w:ascii="Times New Roman" w:hAnsi="Times New Roman" w:cs="Times New Roman"/>
          <w:sz w:val="24"/>
          <w:szCs w:val="24"/>
        </w:rPr>
        <w:t>Indian Journal of Pharmaceutical Sciences, vol. 71, pp. 477-480, 2009.</w:t>
      </w:r>
    </w:p>
    <w:p>
      <w:pPr>
        <w:numPr>
          <w:ilvl w:val="0"/>
          <w:numId w:val="1"/>
        </w:numPr>
        <w:tabs>
          <w:tab w:val="left" w:pos="9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O.V. Olesen and K. Linnet, “Determination of olanzapine in serum by high-performance liquid chromatography using ultraviolet detection considering the easy oxidizability of the compound and the presence of other psychotropic drugs”, Journal of Chromatography B: Biomedical Science Applications, vol. 714, pp. 309-315, 1998.</w:t>
      </w:r>
    </w:p>
    <w:p>
      <w:pPr>
        <w:numPr>
          <w:ilvl w:val="0"/>
          <w:numId w:val="1"/>
        </w:numPr>
        <w:tabs>
          <w:tab w:val="left" w:pos="900"/>
        </w:tabs>
        <w:spacing w:after="0" w:line="360" w:lineRule="auto"/>
        <w:jc w:val="both"/>
        <w:rPr>
          <w:rFonts w:ascii="Times New Roman" w:hAnsi="Times New Roman" w:cs="Times New Roman"/>
          <w:sz w:val="24"/>
          <w:szCs w:val="24"/>
        </w:rPr>
      </w:pPr>
      <w:r>
        <w:rPr>
          <w:rFonts w:ascii="Times New Roman" w:hAnsi="Times New Roman" w:cs="Times New Roman"/>
          <w:sz w:val="24"/>
          <w:szCs w:val="24"/>
          <w:lang w:val="de-DE"/>
        </w:rPr>
        <w:t>H. Weigmann, S. Härtter, M. Sabine, K. Werner, K. Godehard, D. Gerd and H. Chrostoph,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www.sciencedirect.com/science?_ob=ArticleURL&amp;_udi=B6TG9-43B8HY4-7&amp;_user=10&amp;_coverDate=08%2F05%2F2001&amp;_alid=1534500963&amp;_rdoc=1&amp;_fmt=high&amp;_orig=search&amp;_origin=search&amp;_zone=rslt_list_item&amp;_cdi=5249&amp;_sort=r&amp;_st=13&amp;_docanchor=&amp;view=c&amp;_ct=1&amp;_acct=C000050221&amp;_version=1&amp;_urlVersion=0&amp;_userid=10&amp;md5=066df8b96918ab4c0ec229a399b73f34&amp;searchtype=a" </w:instrText>
      </w:r>
      <w:r>
        <w:rPr>
          <w:rFonts w:ascii="Times New Roman" w:hAnsi="Times New Roman" w:cs="Times New Roman"/>
          <w:sz w:val="24"/>
          <w:szCs w:val="24"/>
        </w:rPr>
        <w:fldChar w:fldCharType="separate"/>
      </w:r>
      <w:r>
        <w:rPr>
          <w:rStyle w:val="12"/>
          <w:rFonts w:ascii="Times New Roman" w:hAnsi="Times New Roman" w:cs="Times New Roman"/>
          <w:bCs/>
          <w:color w:val="auto"/>
          <w:sz w:val="24"/>
          <w:szCs w:val="24"/>
          <w:u w:val="none"/>
        </w:rPr>
        <w:t>Simultaneous determination of olanzapine, clozapine and demethylated metabolites in serum by on-line column-switching high-performance liquid chromatography</w:t>
      </w:r>
      <w:r>
        <w:rPr>
          <w:rFonts w:ascii="Times New Roman" w:hAnsi="Times New Roman" w:cs="Times New Roman"/>
          <w:sz w:val="24"/>
          <w:szCs w:val="24"/>
        </w:rPr>
        <w:fldChar w:fldCharType="end"/>
      </w:r>
      <w:r>
        <w:rPr>
          <w:rFonts w:ascii="Times New Roman" w:hAnsi="Times New Roman" w:cs="Times New Roman"/>
          <w:sz w:val="24"/>
          <w:szCs w:val="24"/>
        </w:rPr>
        <w:t>”. Journal of</w:t>
      </w:r>
      <w:r>
        <w:rPr>
          <w:rFonts w:ascii="Times New Roman" w:hAnsi="Times New Roman" w:cs="Times New Roman"/>
          <w:iCs/>
          <w:sz w:val="24"/>
          <w:szCs w:val="24"/>
          <w:lang w:val="de-DE"/>
        </w:rPr>
        <w:t xml:space="preserve"> Chromatography </w:t>
      </w:r>
      <w:r>
        <w:rPr>
          <w:rFonts w:ascii="Times New Roman" w:hAnsi="Times New Roman" w:cs="Times New Roman"/>
          <w:iCs/>
          <w:sz w:val="24"/>
          <w:szCs w:val="24"/>
        </w:rPr>
        <w:t xml:space="preserve">B, vol. </w:t>
      </w:r>
      <w:r>
        <w:rPr>
          <w:rFonts w:ascii="Times New Roman" w:hAnsi="Times New Roman" w:cs="Times New Roman"/>
          <w:sz w:val="24"/>
          <w:szCs w:val="24"/>
        </w:rPr>
        <w:t>759, pp. 63-71,</w:t>
      </w:r>
      <w:r>
        <w:rPr>
          <w:rFonts w:ascii="Times New Roman" w:hAnsi="Times New Roman" w:cs="Times New Roman"/>
          <w:sz w:val="24"/>
          <w:szCs w:val="24"/>
          <w:lang w:val="de-DE"/>
        </w:rPr>
        <w:t xml:space="preserve"> 2001.</w:t>
      </w:r>
    </w:p>
    <w:p>
      <w:pPr>
        <w:numPr>
          <w:ilvl w:val="0"/>
          <w:numId w:val="1"/>
        </w:numPr>
        <w:tabs>
          <w:tab w:val="left" w:pos="9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O.V. Olesen, B. Poulsen and K. Linnet, “Fully automated online determination of olanzapine in serum for routine therapeutic drug”, </w:t>
      </w:r>
      <w:r>
        <w:rPr>
          <w:rFonts w:ascii="Times New Roman" w:hAnsi="Times New Roman" w:cs="Times New Roman"/>
          <w:iCs/>
          <w:sz w:val="24"/>
          <w:szCs w:val="24"/>
        </w:rPr>
        <w:t xml:space="preserve">Therapeutic Drug Monitoring, vol. </w:t>
      </w:r>
      <w:r>
        <w:rPr>
          <w:rFonts w:ascii="Times New Roman" w:hAnsi="Times New Roman" w:cs="Times New Roman"/>
          <w:sz w:val="24"/>
          <w:szCs w:val="24"/>
        </w:rPr>
        <w:t>1, pp. 51-55, 2001.</w:t>
      </w:r>
    </w:p>
    <w:p>
      <w:pPr>
        <w:numPr>
          <w:ilvl w:val="0"/>
          <w:numId w:val="1"/>
        </w:numPr>
        <w:tabs>
          <w:tab w:val="left" w:pos="900"/>
        </w:tabs>
        <w:spacing w:after="0"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D. Concetta, M. Gaetana, S. Vincenza and S. Edoardo, “</w:t>
      </w:r>
      <w:r>
        <w:rPr>
          <w:rFonts w:ascii="Times New Roman" w:hAnsi="Times New Roman" w:cs="Times New Roman"/>
          <w:sz w:val="24"/>
          <w:szCs w:val="24"/>
        </w:rPr>
        <w:t>Determination of olanzapine in human-plasma by reversed-phase high-performance liquid chromatography with ultraviolet detection”,</w:t>
      </w:r>
      <w:r>
        <w:rPr>
          <w:rFonts w:ascii="Times New Roman" w:hAnsi="Times New Roman" w:cs="Times New Roman"/>
          <w:sz w:val="24"/>
          <w:szCs w:val="24"/>
          <w:lang w:val="pt-BR"/>
        </w:rPr>
        <w:t xml:space="preserve"> </w:t>
      </w:r>
      <w:r>
        <w:rPr>
          <w:rFonts w:ascii="Times New Roman" w:hAnsi="Times New Roman" w:cs="Times New Roman"/>
          <w:iCs/>
          <w:sz w:val="24"/>
          <w:szCs w:val="24"/>
          <w:lang w:val="pt-BR"/>
        </w:rPr>
        <w:t xml:space="preserve">Therapeutic Drug Monitoring, vol. </w:t>
      </w:r>
      <w:r>
        <w:rPr>
          <w:rFonts w:ascii="Times New Roman" w:hAnsi="Times New Roman" w:cs="Times New Roman"/>
          <w:sz w:val="24"/>
          <w:szCs w:val="24"/>
          <w:lang w:val="pt-BR"/>
        </w:rPr>
        <w:t>28, pp. 388-393, 2006</w:t>
      </w:r>
      <w:r>
        <w:rPr>
          <w:rFonts w:ascii="Times New Roman" w:hAnsi="Times New Roman" w:cs="Times New Roman"/>
          <w:iCs/>
          <w:sz w:val="24"/>
          <w:szCs w:val="24"/>
          <w:lang w:val="pt-BR"/>
        </w:rPr>
        <w:t>.</w:t>
      </w:r>
    </w:p>
    <w:p>
      <w:pPr>
        <w:numPr>
          <w:ilvl w:val="0"/>
          <w:numId w:val="1"/>
        </w:numPr>
        <w:tabs>
          <w:tab w:val="left" w:pos="900"/>
        </w:tabs>
        <w:spacing w:after="0"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L.J. Dusci, L.P. Hackett, L.M. Fellows and K.F. Liett, “</w:t>
      </w:r>
      <w:r>
        <w:rPr>
          <w:rFonts w:ascii="Times New Roman" w:hAnsi="Times New Roman" w:cs="Times New Roman"/>
          <w:sz w:val="24"/>
          <w:szCs w:val="24"/>
        </w:rPr>
        <w:t xml:space="preserve">Determination of olanzapine in plasma by high-performance liquid chromatography using ultraviolet absorbance detection”, </w:t>
      </w:r>
      <w:r>
        <w:rPr>
          <w:rFonts w:ascii="Times New Roman" w:hAnsi="Times New Roman" w:cs="Times New Roman"/>
          <w:sz w:val="24"/>
          <w:szCs w:val="24"/>
          <w:lang w:val="pt-BR"/>
        </w:rPr>
        <w:t xml:space="preserve"> </w:t>
      </w:r>
      <w:r>
        <w:rPr>
          <w:rFonts w:ascii="Times New Roman" w:hAnsi="Times New Roman" w:cs="Times New Roman"/>
          <w:sz w:val="24"/>
          <w:szCs w:val="24"/>
        </w:rPr>
        <w:t>Journal of</w:t>
      </w:r>
      <w:r>
        <w:rPr>
          <w:rFonts w:ascii="Times New Roman" w:hAnsi="Times New Roman" w:cs="Times New Roman"/>
          <w:iCs/>
          <w:sz w:val="24"/>
          <w:szCs w:val="24"/>
          <w:lang w:val="pt-BR"/>
        </w:rPr>
        <w:t xml:space="preserve"> Chromatography B, vol. </w:t>
      </w:r>
      <w:r>
        <w:rPr>
          <w:rFonts w:ascii="Times New Roman" w:hAnsi="Times New Roman" w:cs="Times New Roman"/>
          <w:sz w:val="24"/>
          <w:szCs w:val="24"/>
          <w:lang w:val="pt-BR"/>
        </w:rPr>
        <w:t>773, pp. 191-197, 2002.</w:t>
      </w:r>
    </w:p>
    <w:p>
      <w:pPr>
        <w:numPr>
          <w:ilvl w:val="0"/>
          <w:numId w:val="1"/>
        </w:numPr>
        <w:tabs>
          <w:tab w:val="left" w:pos="900"/>
        </w:tabs>
        <w:spacing w:after="0"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M.A. Raggi, G. Casamenti, R. Mandrioli and V. Volterra, “</w:t>
      </w:r>
      <w:r>
        <w:rPr>
          <w:rFonts w:ascii="Times New Roman" w:hAnsi="Times New Roman" w:cs="Times New Roman"/>
          <w:sz w:val="24"/>
          <w:szCs w:val="24"/>
        </w:rPr>
        <w:t>A sensitive high-performance liquid chromatographic method using electrochemical detection for the analysis of olanzapine and desmethylolanzapine in plasma of schizophrenic patients using a new solid-solid phase extraction procedure”,</w:t>
      </w:r>
      <w:r>
        <w:rPr>
          <w:rFonts w:ascii="Times New Roman" w:hAnsi="Times New Roman" w:cs="Times New Roman"/>
          <w:sz w:val="24"/>
          <w:szCs w:val="24"/>
          <w:lang w:val="pt-BR"/>
        </w:rPr>
        <w:t xml:space="preserve"> </w:t>
      </w:r>
      <w:r>
        <w:rPr>
          <w:rFonts w:ascii="Times New Roman" w:hAnsi="Times New Roman" w:cs="Times New Roman"/>
          <w:sz w:val="24"/>
          <w:szCs w:val="24"/>
        </w:rPr>
        <w:t>Journal of</w:t>
      </w:r>
      <w:r>
        <w:rPr>
          <w:rFonts w:ascii="Times New Roman" w:hAnsi="Times New Roman" w:cs="Times New Roman"/>
          <w:iCs/>
          <w:sz w:val="24"/>
          <w:szCs w:val="24"/>
          <w:lang w:val="pt-BR"/>
        </w:rPr>
        <w:t xml:space="preserve"> Chromatography B,</w:t>
      </w:r>
      <w:r>
        <w:rPr>
          <w:rFonts w:ascii="Times New Roman" w:hAnsi="Times New Roman" w:cs="Times New Roman"/>
          <w:sz w:val="24"/>
          <w:szCs w:val="24"/>
          <w:lang w:val="pt-BR"/>
        </w:rPr>
        <w:t xml:space="preserve"> vol. 750, pp. 137-146, 2001.</w:t>
      </w:r>
    </w:p>
    <w:p>
      <w:pPr>
        <w:numPr>
          <w:ilvl w:val="0"/>
          <w:numId w:val="1"/>
        </w:numPr>
        <w:tabs>
          <w:tab w:val="left" w:pos="900"/>
        </w:tabs>
        <w:spacing w:after="0"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M.A. Raggi, G. Casamenti, R. Mandrioli, S. Fanali, D. De Ronchi and V. Volterra, “</w:t>
      </w:r>
      <w:r>
        <w:rPr>
          <w:rFonts w:ascii="Times New Roman" w:hAnsi="Times New Roman" w:cs="Times New Roman"/>
          <w:sz w:val="24"/>
          <w:szCs w:val="24"/>
        </w:rPr>
        <w:t>Determination of the novel antipsychotic drug olanzapine in human plasma using HPLC with amperometric detection”,</w:t>
      </w:r>
      <w:r>
        <w:rPr>
          <w:rFonts w:ascii="Times New Roman" w:hAnsi="Times New Roman" w:cs="Times New Roman"/>
          <w:iCs/>
          <w:sz w:val="24"/>
          <w:szCs w:val="24"/>
        </w:rPr>
        <w:t xml:space="preserve"> </w:t>
      </w:r>
      <w:r>
        <w:rPr>
          <w:rFonts w:ascii="Times New Roman" w:hAnsi="Times New Roman" w:cs="Times New Roman"/>
          <w:iCs/>
          <w:sz w:val="24"/>
          <w:szCs w:val="24"/>
          <w:lang w:val="pt-BR"/>
        </w:rPr>
        <w:t>Chromatographia,</w:t>
      </w:r>
      <w:r>
        <w:rPr>
          <w:rFonts w:ascii="Times New Roman" w:hAnsi="Times New Roman" w:cs="Times New Roman"/>
          <w:sz w:val="24"/>
          <w:szCs w:val="24"/>
          <w:lang w:val="pt-BR"/>
        </w:rPr>
        <w:t xml:space="preserve"> vol. 51, pp.</w:t>
      </w:r>
      <w:r>
        <w:rPr>
          <w:rFonts w:ascii="Times New Roman" w:hAnsi="Times New Roman" w:cs="Times New Roman"/>
          <w:iCs/>
          <w:sz w:val="24"/>
          <w:szCs w:val="24"/>
          <w:lang w:val="pt-BR"/>
        </w:rPr>
        <w:t xml:space="preserve"> </w:t>
      </w:r>
      <w:r>
        <w:rPr>
          <w:rFonts w:ascii="Times New Roman" w:hAnsi="Times New Roman" w:cs="Times New Roman"/>
          <w:sz w:val="24"/>
          <w:szCs w:val="24"/>
          <w:lang w:val="pt-BR"/>
        </w:rPr>
        <w:t>562-566, 2000.</w:t>
      </w:r>
    </w:p>
    <w:p>
      <w:pPr>
        <w:numPr>
          <w:ilvl w:val="0"/>
          <w:numId w:val="1"/>
        </w:numPr>
        <w:tabs>
          <w:tab w:val="left" w:pos="900"/>
        </w:tabs>
        <w:spacing w:after="0"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M.A. Raggi, R. Mandrioli, C. Sabbioni, N. Ghedini, S. Fanali and V. Volterra, “</w:t>
      </w:r>
      <w:r>
        <w:rPr>
          <w:rFonts w:ascii="Times New Roman" w:hAnsi="Times New Roman" w:cs="Times New Roman"/>
          <w:sz w:val="24"/>
          <w:szCs w:val="24"/>
        </w:rPr>
        <w:t>Determination of olanzapine and desmethylolanzapine in the plasma of schizophrenic patients by means of an improved HPLC method with amperometric detection”,</w:t>
      </w:r>
      <w:r>
        <w:rPr>
          <w:rFonts w:ascii="Times New Roman" w:hAnsi="Times New Roman" w:cs="Times New Roman"/>
          <w:sz w:val="24"/>
          <w:szCs w:val="24"/>
          <w:lang w:val="pt-BR"/>
        </w:rPr>
        <w:t xml:space="preserve"> </w:t>
      </w:r>
      <w:r>
        <w:rPr>
          <w:rFonts w:ascii="Times New Roman" w:hAnsi="Times New Roman" w:cs="Times New Roman"/>
          <w:iCs/>
          <w:sz w:val="24"/>
          <w:szCs w:val="24"/>
          <w:lang w:val="pt-BR"/>
        </w:rPr>
        <w:t>Chromatographia</w:t>
      </w:r>
      <w:r>
        <w:rPr>
          <w:rFonts w:ascii="Times New Roman" w:hAnsi="Times New Roman" w:cs="Times New Roman"/>
          <w:sz w:val="24"/>
          <w:szCs w:val="24"/>
          <w:lang w:val="pt-BR"/>
        </w:rPr>
        <w:t>, vol. 54, pp.</w:t>
      </w:r>
      <w:r>
        <w:rPr>
          <w:rFonts w:ascii="Times New Roman" w:hAnsi="Times New Roman" w:cs="Times New Roman"/>
          <w:b/>
          <w:sz w:val="24"/>
          <w:szCs w:val="24"/>
          <w:lang w:val="pt-BR"/>
        </w:rPr>
        <w:t xml:space="preserve"> </w:t>
      </w:r>
      <w:r>
        <w:rPr>
          <w:rFonts w:ascii="Times New Roman" w:hAnsi="Times New Roman" w:cs="Times New Roman"/>
          <w:sz w:val="24"/>
          <w:szCs w:val="24"/>
          <w:lang w:val="pt-BR"/>
        </w:rPr>
        <w:t>203-207, 2001.</w:t>
      </w:r>
    </w:p>
    <w:p>
      <w:pPr>
        <w:numPr>
          <w:ilvl w:val="0"/>
          <w:numId w:val="1"/>
        </w:numPr>
        <w:tabs>
          <w:tab w:val="left" w:pos="900"/>
        </w:tabs>
        <w:spacing w:after="0" w:line="360" w:lineRule="auto"/>
        <w:jc w:val="both"/>
        <w:rPr>
          <w:rFonts w:ascii="Times New Roman" w:hAnsi="Times New Roman" w:cs="Times New Roman"/>
          <w:sz w:val="24"/>
          <w:szCs w:val="24"/>
        </w:rPr>
      </w:pPr>
      <w:r>
        <w:rPr>
          <w:rFonts w:ascii="Times New Roman" w:hAnsi="Times New Roman" w:cs="Times New Roman"/>
          <w:sz w:val="24"/>
          <w:szCs w:val="24"/>
          <w:lang w:val="pt-BR"/>
        </w:rPr>
        <w:t>M.A. Saracino, A. Koukopoulos, G. Sani, M. Amore and M.A. Raggi, “</w:t>
      </w:r>
      <w:r>
        <w:rPr>
          <w:rFonts w:ascii="Times New Roman" w:hAnsi="Times New Roman" w:cs="Times New Roman"/>
          <w:sz w:val="24"/>
          <w:szCs w:val="24"/>
        </w:rPr>
        <w:t xml:space="preserve">Simultaneous high-performance liquid chromatographic determination of olanzapine and lamotrigine in plasma of bipolar patients”, </w:t>
      </w:r>
      <w:r>
        <w:rPr>
          <w:rFonts w:ascii="Times New Roman" w:hAnsi="Times New Roman" w:cs="Times New Roman"/>
          <w:iCs/>
          <w:sz w:val="24"/>
          <w:szCs w:val="24"/>
        </w:rPr>
        <w:t>Therapeutic Drug Monitoring,</w:t>
      </w:r>
      <w:r>
        <w:rPr>
          <w:rFonts w:ascii="Times New Roman" w:hAnsi="Times New Roman" w:cs="Times New Roman"/>
          <w:sz w:val="24"/>
          <w:szCs w:val="24"/>
          <w:lang w:val="pt-BR"/>
        </w:rPr>
        <w:t xml:space="preserve"> vol. </w:t>
      </w:r>
      <w:r>
        <w:rPr>
          <w:rFonts w:ascii="Times New Roman" w:hAnsi="Times New Roman" w:cs="Times New Roman"/>
          <w:sz w:val="24"/>
          <w:szCs w:val="24"/>
        </w:rPr>
        <w:t>29, pp.773-780,</w:t>
      </w:r>
      <w:r>
        <w:rPr>
          <w:rFonts w:ascii="Times New Roman" w:hAnsi="Times New Roman" w:cs="Times New Roman"/>
          <w:sz w:val="24"/>
          <w:szCs w:val="24"/>
          <w:lang w:val="pt-BR"/>
        </w:rPr>
        <w:t xml:space="preserve"> 2007.</w:t>
      </w:r>
    </w:p>
    <w:p>
      <w:pPr>
        <w:numPr>
          <w:ilvl w:val="0"/>
          <w:numId w:val="1"/>
        </w:numPr>
        <w:tabs>
          <w:tab w:val="left" w:pos="9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C.B. Eap, J.L. Veuthey, D. Guillarme, A. Kottelat, S. Rudaz and E. Choong, “</w:t>
      </w:r>
      <w:r>
        <w:rPr>
          <w:rStyle w:val="10"/>
          <w:rFonts w:ascii="Times New Roman" w:hAnsi="Times New Roman" w:cs="Times New Roman"/>
          <w:b w:val="0"/>
          <w:sz w:val="24"/>
          <w:szCs w:val="24"/>
        </w:rPr>
        <w:t>Therapeutic drug monitoring of seven psychotropic drugs and four metabolites in human plasma by HPLC-MS”,</w:t>
      </w:r>
      <w:r>
        <w:rPr>
          <w:rFonts w:ascii="Times New Roman" w:hAnsi="Times New Roman" w:cs="Times New Roman"/>
          <w:sz w:val="24"/>
          <w:szCs w:val="24"/>
        </w:rPr>
        <w:t xml:space="preserve"> Journal of Pharmaceutical and Biomedical Analysis, vol. 50, pp. 1000-1008, 2009.</w:t>
      </w:r>
    </w:p>
    <w:p>
      <w:pPr>
        <w:numPr>
          <w:ilvl w:val="0"/>
          <w:numId w:val="1"/>
        </w:numPr>
        <w:tabs>
          <w:tab w:val="left" w:pos="900"/>
        </w:tabs>
        <w:spacing w:after="0" w:line="360" w:lineRule="auto"/>
        <w:jc w:val="both"/>
        <w:rPr>
          <w:rFonts w:ascii="Times New Roman" w:hAnsi="Times New Roman" w:cs="Times New Roman"/>
          <w:iCs/>
          <w:sz w:val="24"/>
          <w:szCs w:val="24"/>
        </w:rPr>
      </w:pPr>
      <w:r>
        <w:rPr>
          <w:rFonts w:ascii="Times New Roman" w:hAnsi="Times New Roman" w:cs="Times New Roman"/>
          <w:sz w:val="24"/>
          <w:szCs w:val="24"/>
        </w:rPr>
        <w:t xml:space="preserve">M. Josefsson, M. Roman, E. Skogh and M.L. Dahl, “Liquid chromatography/tandem mass spectrometry method for determination of olanzapine and N-desmethylolanzapine in human serum and cerebrospinal </w:t>
      </w:r>
      <w:r>
        <w:rPr>
          <w:rFonts w:ascii="Times New Roman" w:hAnsi="Times New Roman" w:cs="Times New Roman"/>
          <w:bCs/>
          <w:sz w:val="24"/>
          <w:szCs w:val="24"/>
        </w:rPr>
        <w:t>fluid”,</w:t>
      </w:r>
      <w:r>
        <w:rPr>
          <w:rFonts w:ascii="Times New Roman" w:hAnsi="Times New Roman" w:cs="Times New Roman"/>
          <w:sz w:val="24"/>
          <w:szCs w:val="24"/>
        </w:rPr>
        <w:t xml:space="preserve"> Journal of Pharmaceutical and Biomedical Analysis, vol. 53, pp. 576-582, 2010.</w:t>
      </w:r>
    </w:p>
    <w:p>
      <w:pPr>
        <w:numPr>
          <w:ilvl w:val="0"/>
          <w:numId w:val="1"/>
        </w:numPr>
        <w:tabs>
          <w:tab w:val="left" w:pos="900"/>
        </w:tabs>
        <w:spacing w:after="0" w:line="360" w:lineRule="auto"/>
        <w:jc w:val="both"/>
        <w:rPr>
          <w:rFonts w:ascii="Times New Roman" w:hAnsi="Times New Roman" w:cs="Times New Roman"/>
          <w:sz w:val="24"/>
          <w:szCs w:val="24"/>
        </w:rPr>
      </w:pPr>
      <w:r>
        <w:rPr>
          <w:rFonts w:ascii="Times New Roman" w:hAnsi="Times New Roman" w:cs="Times New Roman"/>
          <w:sz w:val="24"/>
          <w:szCs w:val="24"/>
          <w:lang w:val="de-DE"/>
        </w:rPr>
        <w:t xml:space="preserve">M.A. Saracino, O. Gandolfi, R.O. Dall’Olio, L. Albers, E. Kenndler and M.A. Raggi, </w:t>
      </w:r>
      <w:r>
        <w:rPr>
          <w:rFonts w:ascii="Times New Roman" w:hAnsi="Times New Roman" w:cs="Times New Roman"/>
          <w:sz w:val="24"/>
          <w:szCs w:val="24"/>
        </w:rPr>
        <w:t>“Determination of olanzapine in “rat brain using liquid chromatography with coulometric detection and a rapid solid-phase extraction procedure”, Journal of</w:t>
      </w:r>
      <w:r>
        <w:rPr>
          <w:rFonts w:ascii="Times New Roman" w:hAnsi="Times New Roman" w:cs="Times New Roman"/>
          <w:iCs/>
          <w:sz w:val="24"/>
          <w:szCs w:val="24"/>
        </w:rPr>
        <w:t xml:space="preserve"> Chromatography A</w:t>
      </w:r>
      <w:r>
        <w:rPr>
          <w:rFonts w:ascii="Times New Roman" w:hAnsi="Times New Roman" w:cs="Times New Roman"/>
          <w:b/>
          <w:bCs/>
          <w:sz w:val="24"/>
          <w:szCs w:val="24"/>
        </w:rPr>
        <w:t>,</w:t>
      </w:r>
      <w:r>
        <w:rPr>
          <w:rFonts w:ascii="Times New Roman" w:hAnsi="Times New Roman" w:cs="Times New Roman"/>
          <w:sz w:val="24"/>
          <w:szCs w:val="24"/>
        </w:rPr>
        <w:t xml:space="preserve"> vol. 1122, pp.</w:t>
      </w:r>
      <w:r>
        <w:rPr>
          <w:rFonts w:ascii="Times New Roman" w:hAnsi="Times New Roman" w:cs="Times New Roman"/>
          <w:b/>
          <w:sz w:val="24"/>
          <w:szCs w:val="24"/>
        </w:rPr>
        <w:t xml:space="preserve"> </w:t>
      </w:r>
      <w:r>
        <w:rPr>
          <w:rFonts w:ascii="Times New Roman" w:hAnsi="Times New Roman" w:cs="Times New Roman"/>
          <w:sz w:val="24"/>
          <w:szCs w:val="24"/>
        </w:rPr>
        <w:t>21-27,</w:t>
      </w:r>
      <w:r>
        <w:rPr>
          <w:rFonts w:ascii="Times New Roman" w:hAnsi="Times New Roman" w:cs="Times New Roman"/>
          <w:sz w:val="24"/>
          <w:szCs w:val="24"/>
          <w:lang w:val="de-DE"/>
        </w:rPr>
        <w:t xml:space="preserve"> 2006.</w:t>
      </w:r>
    </w:p>
    <w:p>
      <w:pPr>
        <w:numPr>
          <w:ilvl w:val="0"/>
          <w:numId w:val="1"/>
        </w:numPr>
        <w:tabs>
          <w:tab w:val="left" w:pos="9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S.C. Kasper, E.L. Mattiuz, S.P. Swanson, J.A. Chiu, J.T. Johnson and C.O. Garner, “Determination of olanzapine in human breast milk by high-performance liquid chromatography”, Journal of</w:t>
      </w:r>
      <w:r>
        <w:rPr>
          <w:rFonts w:ascii="Times New Roman" w:hAnsi="Times New Roman" w:cs="Times New Roman"/>
          <w:iCs/>
          <w:sz w:val="24"/>
          <w:szCs w:val="24"/>
        </w:rPr>
        <w:t xml:space="preserve"> Chromatography B</w:t>
      </w:r>
      <w:r>
        <w:rPr>
          <w:rFonts w:ascii="Times New Roman" w:hAnsi="Times New Roman" w:cs="Times New Roman"/>
          <w:sz w:val="24"/>
          <w:szCs w:val="24"/>
        </w:rPr>
        <w:t>, vol. 726, pp.</w:t>
      </w:r>
      <w:r>
        <w:rPr>
          <w:rFonts w:ascii="Times New Roman" w:hAnsi="Times New Roman" w:cs="Times New Roman"/>
          <w:b/>
          <w:sz w:val="24"/>
          <w:szCs w:val="24"/>
        </w:rPr>
        <w:t xml:space="preserve"> </w:t>
      </w:r>
      <w:r>
        <w:rPr>
          <w:rFonts w:ascii="Times New Roman" w:hAnsi="Times New Roman" w:cs="Times New Roman"/>
          <w:sz w:val="24"/>
          <w:szCs w:val="24"/>
        </w:rPr>
        <w:t>203-209, 1999.</w:t>
      </w:r>
    </w:p>
    <w:p>
      <w:pPr>
        <w:numPr>
          <w:ilvl w:val="0"/>
          <w:numId w:val="1"/>
        </w:numPr>
        <w:tabs>
          <w:tab w:val="left" w:pos="900"/>
        </w:tabs>
        <w:spacing w:after="0" w:line="360" w:lineRule="auto"/>
        <w:jc w:val="both"/>
        <w:rPr>
          <w:rFonts w:ascii="Times New Roman" w:hAnsi="Times New Roman" w:cs="Times New Roman"/>
          <w:bCs/>
          <w:sz w:val="24"/>
          <w:szCs w:val="24"/>
        </w:rPr>
      </w:pPr>
      <w:r>
        <w:rPr>
          <w:rFonts w:ascii="Times New Roman" w:hAnsi="Times New Roman" w:cs="Times New Roman"/>
          <w:sz w:val="24"/>
          <w:szCs w:val="24"/>
        </w:rPr>
        <w:t xml:space="preserve">X. Xuejun and T. Zhonghua, “Determination of olanzapine and its tablets by HPLC”, </w:t>
      </w:r>
      <w:r>
        <w:rPr>
          <w:rFonts w:ascii="Times New Roman" w:hAnsi="Times New Roman" w:cs="Times New Roman"/>
          <w:iCs/>
          <w:sz w:val="24"/>
          <w:szCs w:val="24"/>
        </w:rPr>
        <w:t xml:space="preserve">Zhongguo Yiyao Gongye Zazhi, vol. </w:t>
      </w:r>
      <w:r>
        <w:rPr>
          <w:rFonts w:ascii="Times New Roman" w:hAnsi="Times New Roman" w:cs="Times New Roman"/>
          <w:sz w:val="24"/>
          <w:szCs w:val="24"/>
        </w:rPr>
        <w:t>35, pp. 46-48, 2004.</w:t>
      </w:r>
    </w:p>
    <w:p>
      <w:pPr>
        <w:numPr>
          <w:ilvl w:val="0"/>
          <w:numId w:val="1"/>
        </w:numPr>
        <w:tabs>
          <w:tab w:val="left" w:pos="9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 Pathak, S.J. Rajput, “</w:t>
      </w:r>
      <w:r>
        <w:rPr>
          <w:rFonts w:ascii="Times New Roman" w:hAnsi="Times New Roman" w:cs="Times New Roman"/>
          <w:bCs/>
          <w:sz w:val="24"/>
          <w:szCs w:val="24"/>
        </w:rPr>
        <w:t>Development of stability-indicating hplc method for simultaneous determination of olanzapine and fluoxetine in combined dosage forms”,</w:t>
      </w:r>
      <w:r>
        <w:rPr>
          <w:rFonts w:ascii="Times New Roman" w:hAnsi="Times New Roman" w:cs="Times New Roman"/>
          <w:sz w:val="24"/>
          <w:szCs w:val="24"/>
        </w:rPr>
        <w:t xml:space="preserve"> Journal of Chromatographic Sciences, vol. 47, pp. 605-611, 2009.</w:t>
      </w:r>
    </w:p>
    <w:p>
      <w:pPr>
        <w:numPr>
          <w:ilvl w:val="0"/>
          <w:numId w:val="1"/>
        </w:numPr>
        <w:tabs>
          <w:tab w:val="left" w:pos="9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B.V. Reddy, K.V.N. Suresh Reddy, J. Sreeramulu and G.V. Kanumula, “Simultaneous determination of olanzapine and fluoxetine by HPLC”, </w:t>
      </w:r>
      <w:r>
        <w:rPr>
          <w:rFonts w:ascii="Times New Roman" w:hAnsi="Times New Roman" w:cs="Times New Roman"/>
          <w:iCs/>
          <w:sz w:val="24"/>
          <w:szCs w:val="24"/>
        </w:rPr>
        <w:t>Chromatographia</w:t>
      </w:r>
      <w:r>
        <w:rPr>
          <w:rFonts w:ascii="Times New Roman" w:hAnsi="Times New Roman" w:cs="Times New Roman"/>
          <w:sz w:val="24"/>
          <w:szCs w:val="24"/>
        </w:rPr>
        <w:t>, vol. 66, pp. 111-114, 2007.</w:t>
      </w:r>
    </w:p>
    <w:p>
      <w:pPr>
        <w:numPr>
          <w:ilvl w:val="0"/>
          <w:numId w:val="1"/>
        </w:numPr>
        <w:tabs>
          <w:tab w:val="left" w:pos="9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C.R. Shah, N.J. Shah, B.N. Suagia and N.M. Patel, “Simultaneous assay of olanzapine and fluoxetine in tablets by column high-performance liquid chromatography and high-performance thin-layer chromatography”, Journal of</w:t>
      </w:r>
      <w:r>
        <w:rPr>
          <w:rFonts w:ascii="Times New Roman" w:hAnsi="Times New Roman" w:cs="Times New Roman"/>
          <w:iCs/>
          <w:sz w:val="24"/>
          <w:szCs w:val="24"/>
        </w:rPr>
        <w:t xml:space="preserve"> AOAC</w:t>
      </w:r>
      <w:r>
        <w:rPr>
          <w:rFonts w:ascii="Times New Roman" w:hAnsi="Times New Roman" w:cs="Times New Roman"/>
          <w:sz w:val="24"/>
          <w:szCs w:val="24"/>
        </w:rPr>
        <w:t xml:space="preserve"> International, vol. 90, pp. 1573-1578, 2007.</w:t>
      </w:r>
    </w:p>
    <w:p>
      <w:pPr>
        <w:numPr>
          <w:ilvl w:val="0"/>
          <w:numId w:val="1"/>
        </w:numPr>
        <w:tabs>
          <w:tab w:val="left" w:pos="9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S.G. Hiriyanna, K. Basavaiah, P.S.K. Goud, V. Dayanidhi, K. Raju and H.N. Pati, “Identification and characterization of olanzapine degradation products under oxidative stress conditions”, Acta Chromatographica, vol. 20, pp. 81-93, 2008.</w:t>
      </w:r>
    </w:p>
    <w:p>
      <w:pPr>
        <w:pStyle w:val="17"/>
        <w:numPr>
          <w:ilvl w:val="0"/>
          <w:numId w:val="1"/>
        </w:numPr>
        <w:tabs>
          <w:tab w:val="left" w:pos="851"/>
        </w:tabs>
        <w:spacing w:line="360" w:lineRule="auto"/>
        <w:jc w:val="both"/>
        <w:rPr>
          <w:rStyle w:val="22"/>
          <w:color w:val="auto"/>
        </w:rPr>
      </w:pPr>
      <w:bookmarkStart w:id="8" w:name="baep-author-id7"/>
      <w:r>
        <w:rPr>
          <w:rStyle w:val="20"/>
          <w:color w:val="auto"/>
        </w:rPr>
        <w:t>A. Ensafi</w:t>
      </w:r>
      <w:bookmarkEnd w:id="8"/>
      <w:bookmarkStart w:id="9" w:name="baep-author-id8"/>
      <w:r>
        <w:rPr>
          <w:color w:val="auto"/>
        </w:rPr>
        <w:t xml:space="preserve"> and</w:t>
      </w:r>
      <w:r>
        <w:rPr>
          <w:rStyle w:val="20"/>
          <w:color w:val="auto"/>
        </w:rPr>
        <w:t xml:space="preserve"> A. R. Allafchian</w:t>
      </w:r>
      <w:bookmarkEnd w:id="9"/>
      <w:r>
        <w:rPr>
          <w:rStyle w:val="20"/>
          <w:color w:val="auto"/>
        </w:rPr>
        <w:t>. “</w:t>
      </w:r>
      <w:r>
        <w:rPr>
          <w:color w:val="auto"/>
          <w:shd w:val="clear" w:color="auto" w:fill="FFFFFF"/>
        </w:rPr>
        <w:t xml:space="preserve">Novel and selective potentiometric membrane sensor for amiloride determination in pharmaceutical compounds and urine”, </w:t>
      </w:r>
      <w:r>
        <w:fldChar w:fldCharType="begin"/>
      </w:r>
      <w:r>
        <w:instrText xml:space="preserve"> HYPERLINK "http://www.sciencedirect.com/science/journal/07317085" \o "Go to Journal of Pharmaceutical and Biomedical Analysis on ScienceDirect" </w:instrText>
      </w:r>
      <w:r>
        <w:fldChar w:fldCharType="separate"/>
      </w:r>
      <w:r>
        <w:rPr>
          <w:rStyle w:val="12"/>
          <w:color w:val="auto"/>
          <w:u w:val="none"/>
        </w:rPr>
        <w:t>Journal of Pharmaceutical and Biomedical Analysis</w:t>
      </w:r>
      <w:r>
        <w:rPr>
          <w:rStyle w:val="12"/>
          <w:color w:val="auto"/>
          <w:u w:val="none"/>
        </w:rPr>
        <w:fldChar w:fldCharType="end"/>
      </w:r>
      <w:r>
        <w:rPr>
          <w:rStyle w:val="12"/>
          <w:color w:val="auto"/>
          <w:u w:val="none"/>
        </w:rPr>
        <w:t>,</w:t>
      </w:r>
      <w:r>
        <w:rPr>
          <w:rStyle w:val="21"/>
          <w:color w:val="auto"/>
        </w:rPr>
        <w:t xml:space="preserve"> vol. </w:t>
      </w:r>
      <w:r>
        <w:fldChar w:fldCharType="begin"/>
      </w:r>
      <w:r>
        <w:instrText xml:space="preserve"> HYPERLINK "http://www.sciencedirect.com/science/journal/07317085/47/4" \o "Go to table of contents for this volume/issue" </w:instrText>
      </w:r>
      <w:r>
        <w:fldChar w:fldCharType="separate"/>
      </w:r>
      <w:r>
        <w:rPr>
          <w:rStyle w:val="12"/>
          <w:color w:val="auto"/>
          <w:u w:val="none"/>
        </w:rPr>
        <w:t>47(4-5)</w:t>
      </w:r>
      <w:r>
        <w:rPr>
          <w:rStyle w:val="12"/>
          <w:color w:val="auto"/>
          <w:u w:val="none"/>
        </w:rPr>
        <w:fldChar w:fldCharType="end"/>
      </w:r>
      <w:r>
        <w:rPr>
          <w:rStyle w:val="12"/>
          <w:color w:val="auto"/>
          <w:u w:val="none"/>
        </w:rPr>
        <w:t>, pp.</w:t>
      </w:r>
      <w:r>
        <w:rPr>
          <w:rStyle w:val="22"/>
          <w:color w:val="auto"/>
        </w:rPr>
        <w:t xml:space="preserve"> 802-806, 2008. </w:t>
      </w:r>
    </w:p>
    <w:p>
      <w:pPr>
        <w:pStyle w:val="3"/>
        <w:keepNext w:val="0"/>
        <w:keepLines w:val="0"/>
        <w:numPr>
          <w:ilvl w:val="0"/>
          <w:numId w:val="1"/>
        </w:numPr>
        <w:tabs>
          <w:tab w:val="left" w:pos="851"/>
        </w:tabs>
        <w:spacing w:before="0" w:line="360" w:lineRule="auto"/>
        <w:jc w:val="both"/>
        <w:rPr>
          <w:rStyle w:val="20"/>
          <w:rFonts w:ascii="Times New Roman" w:hAnsi="Times New Roman" w:cs="Times New Roman"/>
          <w:b w:val="0"/>
          <w:color w:val="auto"/>
          <w:sz w:val="24"/>
          <w:szCs w:val="24"/>
        </w:rPr>
      </w:pPr>
      <w:r>
        <w:fldChar w:fldCharType="begin"/>
      </w:r>
      <w:r>
        <w:instrText xml:space="preserve"> HYPERLINK "http://ieeexplore.ieee.org/search/searchresult.jsp?searchWithin=%22Authors%22:.QT.Gulsah%20Saydan%20Kanberoglu.QT.&amp;newsearch=true" </w:instrText>
      </w:r>
      <w:r>
        <w:fldChar w:fldCharType="separate"/>
      </w:r>
      <w:r>
        <w:rPr>
          <w:rStyle w:val="20"/>
          <w:rFonts w:ascii="Times New Roman" w:hAnsi="Times New Roman" w:cs="Times New Roman"/>
          <w:b w:val="0"/>
          <w:color w:val="auto"/>
          <w:sz w:val="24"/>
          <w:szCs w:val="24"/>
        </w:rPr>
        <w:t>G. S. Kanberoglu</w:t>
      </w:r>
      <w:r>
        <w:rPr>
          <w:rStyle w:val="20"/>
          <w:rFonts w:ascii="Times New Roman" w:hAnsi="Times New Roman" w:cs="Times New Roman"/>
          <w:b w:val="0"/>
          <w:color w:val="auto"/>
          <w:sz w:val="24"/>
          <w:szCs w:val="24"/>
        </w:rPr>
        <w:fldChar w:fldCharType="end"/>
      </w:r>
      <w:r>
        <w:rPr>
          <w:rStyle w:val="20"/>
          <w:rFonts w:ascii="Times New Roman" w:hAnsi="Times New Roman" w:cs="Times New Roman"/>
          <w:b w:val="0"/>
          <w:color w:val="auto"/>
          <w:sz w:val="24"/>
          <w:szCs w:val="24"/>
        </w:rPr>
        <w:t>,</w:t>
      </w:r>
      <w:r>
        <w:fldChar w:fldCharType="begin"/>
      </w:r>
      <w:r>
        <w:instrText xml:space="preserve"> HYPERLINK "http://ieeexplore.ieee.org/search/searchresult.jsp?searchWithin=%22Authors%22:.QT.Fatih%20Coldur.QT.&amp;newsearch=true" </w:instrText>
      </w:r>
      <w:r>
        <w:fldChar w:fldCharType="separate"/>
      </w:r>
      <w:r>
        <w:rPr>
          <w:rStyle w:val="20"/>
          <w:rFonts w:ascii="Times New Roman" w:hAnsi="Times New Roman" w:cs="Times New Roman"/>
          <w:b w:val="0"/>
          <w:color w:val="auto"/>
          <w:sz w:val="24"/>
          <w:szCs w:val="24"/>
        </w:rPr>
        <w:t xml:space="preserve"> F. Coldur</w:t>
      </w:r>
      <w:r>
        <w:rPr>
          <w:rStyle w:val="20"/>
          <w:rFonts w:ascii="Times New Roman" w:hAnsi="Times New Roman" w:cs="Times New Roman"/>
          <w:b w:val="0"/>
          <w:color w:val="auto"/>
          <w:sz w:val="24"/>
          <w:szCs w:val="24"/>
        </w:rPr>
        <w:fldChar w:fldCharType="end"/>
      </w:r>
      <w:r>
        <w:rPr>
          <w:rStyle w:val="20"/>
          <w:rFonts w:ascii="Times New Roman" w:hAnsi="Times New Roman" w:cs="Times New Roman"/>
          <w:b w:val="0"/>
          <w:color w:val="auto"/>
          <w:sz w:val="24"/>
          <w:szCs w:val="24"/>
        </w:rPr>
        <w:t>, </w:t>
      </w:r>
      <w:r>
        <w:fldChar w:fldCharType="begin"/>
      </w:r>
      <w:r>
        <w:instrText xml:space="preserve"> HYPERLINK "http://ieeexplore.ieee.org/search/searchresult.jsp?searchWithin=%22Authors%22:.QT.Cihan%20Topcu.QT.&amp;newsearch=true" </w:instrText>
      </w:r>
      <w:r>
        <w:fldChar w:fldCharType="separate"/>
      </w:r>
      <w:r>
        <w:rPr>
          <w:rStyle w:val="20"/>
          <w:rFonts w:ascii="Times New Roman" w:hAnsi="Times New Roman" w:cs="Times New Roman"/>
          <w:b w:val="0"/>
          <w:color w:val="auto"/>
          <w:sz w:val="24"/>
          <w:szCs w:val="24"/>
        </w:rPr>
        <w:t> C. Topcu </w:t>
      </w:r>
      <w:r>
        <w:rPr>
          <w:rStyle w:val="20"/>
          <w:rFonts w:ascii="Times New Roman" w:hAnsi="Times New Roman" w:cs="Times New Roman"/>
          <w:b w:val="0"/>
          <w:color w:val="auto"/>
          <w:sz w:val="24"/>
          <w:szCs w:val="24"/>
        </w:rPr>
        <w:fldChar w:fldCharType="end"/>
      </w:r>
      <w:r>
        <w:rPr>
          <w:rFonts w:ascii="Times New Roman" w:hAnsi="Times New Roman" w:cs="Times New Roman"/>
          <w:b w:val="0"/>
          <w:color w:val="auto"/>
          <w:sz w:val="24"/>
          <w:szCs w:val="24"/>
        </w:rPr>
        <w:t xml:space="preserve"> and</w:t>
      </w:r>
      <w:r>
        <w:rPr>
          <w:rStyle w:val="20"/>
          <w:rFonts w:ascii="Times New Roman" w:hAnsi="Times New Roman" w:cs="Times New Roman"/>
          <w:b w:val="0"/>
          <w:color w:val="auto"/>
          <w:sz w:val="24"/>
          <w:szCs w:val="24"/>
        </w:rPr>
        <w:t> </w:t>
      </w:r>
      <w:r>
        <w:fldChar w:fldCharType="begin"/>
      </w:r>
      <w:r>
        <w:instrText xml:space="preserve"> HYPERLINK "http://ieeexplore.ieee.org/search/searchresult.jsp?searchWithin=%22Authors%22:.QT.Osman%20Cubuk.QT.&amp;newsearch=true" </w:instrText>
      </w:r>
      <w:r>
        <w:fldChar w:fldCharType="separate"/>
      </w:r>
      <w:r>
        <w:rPr>
          <w:rStyle w:val="20"/>
          <w:rFonts w:ascii="Times New Roman" w:hAnsi="Times New Roman" w:cs="Times New Roman"/>
          <w:b w:val="0"/>
          <w:color w:val="auto"/>
          <w:sz w:val="24"/>
          <w:szCs w:val="24"/>
        </w:rPr>
        <w:t> O. Cubuk</w:t>
      </w:r>
      <w:r>
        <w:rPr>
          <w:rStyle w:val="20"/>
          <w:rFonts w:ascii="Times New Roman" w:hAnsi="Times New Roman" w:cs="Times New Roman"/>
          <w:b w:val="0"/>
          <w:color w:val="auto"/>
          <w:sz w:val="24"/>
          <w:szCs w:val="24"/>
        </w:rPr>
        <w:fldChar w:fldCharType="end"/>
      </w:r>
      <w:r>
        <w:rPr>
          <w:rStyle w:val="20"/>
          <w:rFonts w:ascii="Times New Roman" w:hAnsi="Times New Roman" w:cs="Times New Roman"/>
          <w:b w:val="0"/>
          <w:color w:val="auto"/>
          <w:sz w:val="24"/>
          <w:szCs w:val="24"/>
        </w:rPr>
        <w:t>.  “</w:t>
      </w:r>
      <w:r>
        <w:rPr>
          <w:rFonts w:ascii="Times New Roman" w:hAnsi="Times New Roman" w:cs="Times New Roman"/>
          <w:b w:val="0"/>
          <w:color w:val="auto"/>
          <w:sz w:val="24"/>
          <w:szCs w:val="24"/>
          <w:shd w:val="clear" w:color="auto" w:fill="FFFFFF"/>
        </w:rPr>
        <w:t>A Flow</w:t>
      </w:r>
      <w:r>
        <w:rPr>
          <w:rFonts w:ascii="Cambria Math" w:hAnsi="Cambria Math" w:cs="Cambria Math"/>
          <w:b w:val="0"/>
          <w:color w:val="auto"/>
          <w:sz w:val="24"/>
          <w:szCs w:val="24"/>
          <w:shd w:val="clear" w:color="auto" w:fill="FFFFFF"/>
        </w:rPr>
        <w:t>‐</w:t>
      </w:r>
      <w:r>
        <w:rPr>
          <w:rFonts w:ascii="Times New Roman" w:hAnsi="Times New Roman" w:cs="Times New Roman"/>
          <w:b w:val="0"/>
          <w:color w:val="auto"/>
          <w:sz w:val="24"/>
          <w:szCs w:val="24"/>
          <w:shd w:val="clear" w:color="auto" w:fill="FFFFFF"/>
        </w:rPr>
        <w:t>injection potentiometric system for selective and sensitive determination</w:t>
      </w:r>
      <w:r>
        <w:rPr>
          <w:rStyle w:val="11"/>
          <w:rFonts w:ascii="Times New Roman" w:hAnsi="Times New Roman" w:cs="Times New Roman"/>
          <w:b w:val="0"/>
          <w:bCs w:val="0"/>
          <w:i w:val="0"/>
          <w:iCs w:val="0"/>
          <w:color w:val="auto"/>
          <w:sz w:val="24"/>
          <w:szCs w:val="24"/>
          <w:shd w:val="clear" w:color="auto" w:fill="FFFFFF"/>
        </w:rPr>
        <w:t>of</w:t>
      </w:r>
      <w:r>
        <w:rPr>
          <w:rFonts w:ascii="Times New Roman" w:hAnsi="Times New Roman" w:cs="Times New Roman"/>
          <w:b w:val="0"/>
          <w:color w:val="auto"/>
          <w:sz w:val="24"/>
          <w:szCs w:val="24"/>
          <w:shd w:val="clear" w:color="auto" w:fill="FFFFFF"/>
        </w:rPr>
        <w:t> serum lithium level”,</w:t>
      </w:r>
      <w:r>
        <w:rPr>
          <w:rFonts w:ascii="Times New Roman" w:hAnsi="Times New Roman" w:cs="Times New Roman"/>
          <w:color w:val="545454"/>
          <w:sz w:val="24"/>
          <w:szCs w:val="24"/>
          <w:shd w:val="clear" w:color="auto" w:fill="FFFFFF"/>
        </w:rPr>
        <w:t xml:space="preserve"> </w:t>
      </w:r>
      <w:r>
        <w:fldChar w:fldCharType="begin"/>
      </w:r>
      <w:r>
        <w:instrText xml:space="preserve"> HYPERLINK "http://ieeexplore.ieee.org/xpl/RecentIssue.jsp?punumber=7361" </w:instrText>
      </w:r>
      <w:r>
        <w:fldChar w:fldCharType="separate"/>
      </w:r>
      <w:r>
        <w:rPr>
          <w:rStyle w:val="20"/>
          <w:rFonts w:ascii="Times New Roman" w:hAnsi="Times New Roman" w:cs="Times New Roman"/>
          <w:b w:val="0"/>
          <w:color w:val="auto"/>
          <w:sz w:val="24"/>
          <w:szCs w:val="24"/>
        </w:rPr>
        <w:t>IEEE Sensors Journal</w:t>
      </w:r>
      <w:r>
        <w:rPr>
          <w:rStyle w:val="20"/>
          <w:rFonts w:ascii="Times New Roman" w:hAnsi="Times New Roman" w:cs="Times New Roman"/>
          <w:b w:val="0"/>
          <w:color w:val="auto"/>
          <w:sz w:val="24"/>
          <w:szCs w:val="24"/>
        </w:rPr>
        <w:fldChar w:fldCharType="end"/>
      </w:r>
      <w:r>
        <w:rPr>
          <w:rStyle w:val="20"/>
          <w:rFonts w:ascii="Times New Roman" w:hAnsi="Times New Roman" w:cs="Times New Roman"/>
          <w:b w:val="0"/>
          <w:color w:val="auto"/>
          <w:sz w:val="24"/>
          <w:szCs w:val="24"/>
        </w:rPr>
        <w:t>, </w:t>
      </w:r>
      <w:r>
        <w:fldChar w:fldCharType="begin"/>
      </w:r>
      <w:r>
        <w:instrText xml:space="preserve"> HYPERLINK "http://ieeexplore.ieee.org/xpl/tocresult.jsp?isnumber=7225207" </w:instrText>
      </w:r>
      <w:r>
        <w:fldChar w:fldCharType="separate"/>
      </w:r>
      <w:r>
        <w:rPr>
          <w:rStyle w:val="20"/>
          <w:rFonts w:ascii="Times New Roman" w:hAnsi="Times New Roman" w:cs="Times New Roman"/>
          <w:b w:val="0"/>
          <w:color w:val="auto"/>
          <w:sz w:val="24"/>
          <w:szCs w:val="24"/>
        </w:rPr>
        <w:t xml:space="preserve"> vol. 15(11</w:t>
      </w:r>
      <w:r>
        <w:rPr>
          <w:rStyle w:val="20"/>
          <w:rFonts w:ascii="Times New Roman" w:hAnsi="Times New Roman" w:cs="Times New Roman"/>
          <w:b w:val="0"/>
          <w:color w:val="auto"/>
          <w:sz w:val="24"/>
          <w:szCs w:val="24"/>
        </w:rPr>
        <w:fldChar w:fldCharType="end"/>
      </w:r>
      <w:r>
        <w:rPr>
          <w:rStyle w:val="20"/>
          <w:rFonts w:ascii="Times New Roman" w:hAnsi="Times New Roman" w:cs="Times New Roman"/>
          <w:b w:val="0"/>
          <w:color w:val="auto"/>
          <w:sz w:val="24"/>
          <w:szCs w:val="24"/>
        </w:rPr>
        <w:t>), pp. 6199-6207, 2015.</w:t>
      </w:r>
    </w:p>
    <w:p>
      <w:pPr>
        <w:pStyle w:val="3"/>
        <w:keepNext w:val="0"/>
        <w:keepLines w:val="0"/>
        <w:numPr>
          <w:ilvl w:val="0"/>
          <w:numId w:val="1"/>
        </w:numPr>
        <w:tabs>
          <w:tab w:val="left" w:pos="851"/>
        </w:tabs>
        <w:spacing w:before="0" w:line="360" w:lineRule="auto"/>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H. AlRabiah, A. Al-Majed, M. Abounassif and G.A.E.Mostaf, “Two novel potentiometric sensors for determination of clonidine in some pharmaceutical formulation”, International Journal of Electrochemical Science, vol. 11, pp. 6761 – 6774, 2016.</w:t>
      </w:r>
    </w:p>
    <w:p>
      <w:pPr>
        <w:pStyle w:val="3"/>
        <w:keepNext w:val="0"/>
        <w:keepLines w:val="0"/>
        <w:numPr>
          <w:ilvl w:val="0"/>
          <w:numId w:val="1"/>
        </w:numPr>
        <w:tabs>
          <w:tab w:val="left" w:pos="851"/>
        </w:tabs>
        <w:spacing w:before="0" w:line="360" w:lineRule="auto"/>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M.R. Ganjali, S. Karimi, S.J. Shahtaheri and P. Norouzi, “Determination of clonidine by potentiometry using PVC membrane electrode”, International Journal of Electrochemical Science, vol. 8, pp. 1999-2008, 2013. </w:t>
      </w:r>
    </w:p>
    <w:p>
      <w:pPr>
        <w:pStyle w:val="4"/>
        <w:numPr>
          <w:ilvl w:val="0"/>
          <w:numId w:val="1"/>
        </w:numPr>
        <w:shd w:val="clear" w:color="auto" w:fill="FFFFFF"/>
        <w:tabs>
          <w:tab w:val="left" w:pos="993"/>
        </w:tabs>
        <w:spacing w:before="0" w:line="360" w:lineRule="auto"/>
        <w:rPr>
          <w:rFonts w:ascii="Times New Roman" w:hAnsi="Times New Roman" w:cs="Times New Roman"/>
          <w:b w:val="0"/>
          <w:color w:val="auto"/>
          <w:sz w:val="24"/>
          <w:szCs w:val="24"/>
        </w:rPr>
      </w:pPr>
      <w:r>
        <w:rPr>
          <w:rFonts w:ascii="Times New Roman" w:hAnsi="Times New Roman" w:cs="Times New Roman"/>
          <w:b w:val="0"/>
          <w:color w:val="auto"/>
          <w:sz w:val="24"/>
          <w:szCs w:val="24"/>
        </w:rPr>
        <w:t>E.M. Del Valle, “</w:t>
      </w:r>
      <w:r>
        <w:rPr>
          <w:rFonts w:ascii="Times New Roman" w:hAnsi="Times New Roman" w:cs="Times New Roman"/>
          <w:b w:val="0"/>
          <w:bCs w:val="0"/>
          <w:color w:val="auto"/>
          <w:sz w:val="24"/>
          <w:szCs w:val="24"/>
        </w:rPr>
        <w:fldChar w:fldCharType="begin"/>
      </w:r>
      <w:r>
        <w:rPr>
          <w:rFonts w:ascii="Times New Roman" w:hAnsi="Times New Roman" w:cs="Times New Roman"/>
          <w:b w:val="0"/>
          <w:bCs w:val="0"/>
          <w:color w:val="auto"/>
          <w:sz w:val="24"/>
          <w:szCs w:val="24"/>
        </w:rPr>
        <w:instrText xml:space="preserve"> HYPERLINK "http://www.scirp.org/(S(czeh2tfqyw2orz553k1w0r45))/reference/ReferencesPapers.aspx?ReferenceID=1278990" </w:instrText>
      </w:r>
      <w:r>
        <w:rPr>
          <w:rFonts w:ascii="Times New Roman" w:hAnsi="Times New Roman" w:cs="Times New Roman"/>
          <w:b w:val="0"/>
          <w:bCs w:val="0"/>
          <w:color w:val="auto"/>
          <w:sz w:val="24"/>
          <w:szCs w:val="24"/>
        </w:rPr>
        <w:fldChar w:fldCharType="separate"/>
      </w:r>
      <w:r>
        <w:rPr>
          <w:rStyle w:val="12"/>
          <w:rFonts w:ascii="Times New Roman" w:hAnsi="Times New Roman" w:cs="Times New Roman"/>
          <w:b w:val="0"/>
          <w:bCs w:val="0"/>
          <w:color w:val="auto"/>
          <w:sz w:val="24"/>
          <w:szCs w:val="24"/>
          <w:u w:val="none"/>
        </w:rPr>
        <w:t>Cyclodextrin and their uses a review</w:t>
      </w:r>
      <w:r>
        <w:rPr>
          <w:rFonts w:ascii="Times New Roman" w:hAnsi="Times New Roman" w:cs="Times New Roman"/>
          <w:b w:val="0"/>
          <w:bCs w:val="0"/>
          <w:color w:val="auto"/>
          <w:sz w:val="24"/>
          <w:szCs w:val="24"/>
        </w:rPr>
        <w:fldChar w:fldCharType="end"/>
      </w:r>
      <w:r>
        <w:rPr>
          <w:rFonts w:ascii="Times New Roman" w:hAnsi="Times New Roman" w:cs="Times New Roman"/>
          <w:b w:val="0"/>
          <w:color w:val="auto"/>
          <w:sz w:val="24"/>
          <w:szCs w:val="24"/>
        </w:rPr>
        <w:t xml:space="preserve">”, Process Biochemistry. vol. 39, pp. 1033-1046, 2004. </w:t>
      </w:r>
    </w:p>
    <w:p>
      <w:pPr>
        <w:pStyle w:val="3"/>
        <w:keepNext w:val="0"/>
        <w:keepLines w:val="0"/>
        <w:numPr>
          <w:ilvl w:val="0"/>
          <w:numId w:val="1"/>
        </w:numPr>
        <w:tabs>
          <w:tab w:val="left" w:pos="851"/>
        </w:tabs>
        <w:spacing w:before="0" w:line="360" w:lineRule="auto"/>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A.R. Hedges. “</w:t>
      </w:r>
      <w:r>
        <w:rPr>
          <w:rFonts w:ascii="Times New Roman" w:hAnsi="Times New Roman" w:cs="Times New Roman"/>
          <w:b w:val="0"/>
          <w:color w:val="auto"/>
          <w:sz w:val="24"/>
          <w:szCs w:val="24"/>
          <w:shd w:val="clear" w:color="auto" w:fill="FFFFFF"/>
        </w:rPr>
        <w:t>Industrial applications of cyclodextrins</w:t>
      </w:r>
      <w:r>
        <w:rPr>
          <w:rFonts w:ascii="Times New Roman" w:hAnsi="Times New Roman" w:cs="Times New Roman"/>
          <w:b w:val="0"/>
          <w:color w:val="auto"/>
          <w:sz w:val="24"/>
          <w:szCs w:val="24"/>
        </w:rPr>
        <w:t xml:space="preserve">”, Chemical Reviews, vol. 98, pp. 2035-2044, 1998. </w:t>
      </w:r>
    </w:p>
    <w:p>
      <w:pPr>
        <w:pStyle w:val="3"/>
        <w:keepNext w:val="0"/>
        <w:keepLines w:val="0"/>
        <w:numPr>
          <w:ilvl w:val="0"/>
          <w:numId w:val="1"/>
        </w:numPr>
        <w:tabs>
          <w:tab w:val="left" w:pos="851"/>
        </w:tabs>
        <w:spacing w:before="0" w:line="360" w:lineRule="auto"/>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R. Yang, K.a. Li, K. Wang, F. Zhao, N. Li and F. Liu, “</w:t>
      </w:r>
      <w:r>
        <w:rPr>
          <w:rFonts w:ascii="Times New Roman" w:hAnsi="Times New Roman" w:cs="Times New Roman"/>
          <w:b w:val="0"/>
          <w:color w:val="auto"/>
          <w:sz w:val="24"/>
          <w:szCs w:val="24"/>
          <w:shd w:val="clear" w:color="auto" w:fill="FFFFFF"/>
        </w:rPr>
        <w:t>Porphyrin assembly on β-cyclodextrin for selective sensing and detection of a zinc ion based on the dual emission fluorescence ratio</w:t>
      </w:r>
      <w:r>
        <w:rPr>
          <w:rFonts w:ascii="Times New Roman" w:hAnsi="Times New Roman" w:cs="Times New Roman"/>
          <w:b w:val="0"/>
          <w:color w:val="auto"/>
          <w:sz w:val="24"/>
          <w:szCs w:val="24"/>
        </w:rPr>
        <w:t xml:space="preserve">”, Analytical Chemistry, vol. 75, pp. 612-621, 2003. </w:t>
      </w:r>
    </w:p>
    <w:p>
      <w:pPr>
        <w:pStyle w:val="3"/>
        <w:keepNext w:val="0"/>
        <w:keepLines w:val="0"/>
        <w:numPr>
          <w:ilvl w:val="0"/>
          <w:numId w:val="1"/>
        </w:numPr>
        <w:tabs>
          <w:tab w:val="left" w:pos="851"/>
        </w:tabs>
        <w:spacing w:before="0" w:line="360" w:lineRule="auto"/>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A.M. El-Kosasy, M. Nebsen, M.K.A. El-Rahman, M.Y. Salem and M.G. El-Bardicy, “</w:t>
      </w:r>
      <w:r>
        <w:rPr>
          <w:rFonts w:ascii="Times New Roman" w:hAnsi="Times New Roman" w:cs="Times New Roman"/>
          <w:b w:val="0"/>
          <w:color w:val="auto"/>
          <w:sz w:val="24"/>
          <w:szCs w:val="24"/>
          <w:shd w:val="clear" w:color="auto" w:fill="FFFFFF"/>
        </w:rPr>
        <w:t>Comparative study of 2-hydroxy propyl beta cyclodextrin and calixarene as ionophores in potentiometric ion-selective electrodes for neostigmine bromide</w:t>
      </w:r>
      <w:r>
        <w:rPr>
          <w:rFonts w:ascii="Times New Roman" w:hAnsi="Times New Roman" w:cs="Times New Roman"/>
          <w:b w:val="0"/>
          <w:color w:val="auto"/>
          <w:sz w:val="24"/>
          <w:szCs w:val="24"/>
        </w:rPr>
        <w:t xml:space="preserve">”, Talanta, vol. 85, pp. 913-918, 2011. </w:t>
      </w:r>
    </w:p>
    <w:p>
      <w:pPr>
        <w:pStyle w:val="3"/>
        <w:keepNext w:val="0"/>
        <w:keepLines w:val="0"/>
        <w:numPr>
          <w:ilvl w:val="0"/>
          <w:numId w:val="1"/>
        </w:numPr>
        <w:tabs>
          <w:tab w:val="left" w:pos="851"/>
        </w:tabs>
        <w:spacing w:before="0" w:line="360" w:lineRule="auto"/>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M. Trojanowicz, “</w:t>
      </w:r>
      <w:r>
        <w:rPr>
          <w:rFonts w:ascii="Times New Roman" w:hAnsi="Times New Roman" w:cs="Times New Roman"/>
          <w:b w:val="0"/>
          <w:color w:val="auto"/>
          <w:sz w:val="24"/>
          <w:szCs w:val="24"/>
        </w:rPr>
        <w:fldChar w:fldCharType="begin"/>
      </w:r>
      <w:r>
        <w:rPr>
          <w:rFonts w:ascii="Times New Roman" w:hAnsi="Times New Roman" w:cs="Times New Roman"/>
          <w:b w:val="0"/>
          <w:color w:val="auto"/>
          <w:sz w:val="24"/>
          <w:szCs w:val="24"/>
        </w:rPr>
        <w:instrText xml:space="preserve"> HYPERLINK "https://www.sciencedirect.com/science/article/pii/S1388248113004219" </w:instrText>
      </w:r>
      <w:r>
        <w:rPr>
          <w:rFonts w:ascii="Times New Roman" w:hAnsi="Times New Roman" w:cs="Times New Roman"/>
          <w:b w:val="0"/>
          <w:color w:val="auto"/>
          <w:sz w:val="24"/>
          <w:szCs w:val="24"/>
        </w:rPr>
        <w:fldChar w:fldCharType="separate"/>
      </w:r>
      <w:r>
        <w:rPr>
          <w:rStyle w:val="12"/>
          <w:rFonts w:ascii="Times New Roman" w:hAnsi="Times New Roman" w:eastAsia="Arial Unicode MS" w:cs="Times New Roman"/>
          <w:b w:val="0"/>
          <w:color w:val="auto"/>
          <w:sz w:val="24"/>
          <w:szCs w:val="24"/>
          <w:u w:val="none"/>
          <w:shd w:val="clear" w:color="auto" w:fill="FFFFFF"/>
        </w:rPr>
        <w:t>Enantioselective electrochemical sensors and biosensors: A mini-review</w:t>
      </w:r>
      <w:r>
        <w:rPr>
          <w:rFonts w:ascii="Times New Roman" w:hAnsi="Times New Roman" w:cs="Times New Roman"/>
          <w:b w:val="0"/>
          <w:color w:val="auto"/>
          <w:sz w:val="24"/>
          <w:szCs w:val="24"/>
        </w:rPr>
        <w:fldChar w:fldCharType="end"/>
      </w:r>
      <w:r>
        <w:rPr>
          <w:rFonts w:ascii="Times New Roman" w:hAnsi="Times New Roman" w:cs="Times New Roman"/>
          <w:b w:val="0"/>
          <w:color w:val="auto"/>
          <w:sz w:val="24"/>
          <w:szCs w:val="24"/>
        </w:rPr>
        <w:t xml:space="preserve">”, Electrochemistry Communications, vol. 38, pp. 47-52, 2014. </w:t>
      </w:r>
    </w:p>
    <w:p>
      <w:pPr>
        <w:pStyle w:val="3"/>
        <w:keepNext w:val="0"/>
        <w:keepLines w:val="0"/>
        <w:numPr>
          <w:ilvl w:val="0"/>
          <w:numId w:val="1"/>
        </w:numPr>
        <w:tabs>
          <w:tab w:val="left" w:pos="851"/>
        </w:tabs>
        <w:spacing w:before="0" w:line="360" w:lineRule="auto"/>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S.R. Patil, M. Turmine, V. Peyre, G. Durand and B. Pucci, “</w:t>
      </w:r>
      <w:r>
        <w:rPr>
          <w:rFonts w:ascii="Times New Roman" w:hAnsi="Times New Roman" w:cs="Times New Roman"/>
          <w:b w:val="0"/>
          <w:color w:val="auto"/>
          <w:sz w:val="24"/>
          <w:szCs w:val="24"/>
          <w:shd w:val="clear" w:color="auto" w:fill="FFFFFF"/>
        </w:rPr>
        <w:t>Study of β-cyclodextrin/fluorinated trimethyl ammonium bromide surfactant inclusion complex by fluorinated surfactant ion selective electrode</w:t>
      </w:r>
      <w:r>
        <w:rPr>
          <w:rFonts w:ascii="Times New Roman" w:hAnsi="Times New Roman" w:cs="Times New Roman"/>
          <w:b w:val="0"/>
          <w:color w:val="auto"/>
          <w:sz w:val="24"/>
          <w:szCs w:val="24"/>
        </w:rPr>
        <w:t xml:space="preserve">”, Talanta vol. 74, pp. 72-77 (2007). </w:t>
      </w:r>
    </w:p>
    <w:p>
      <w:pPr>
        <w:pStyle w:val="3"/>
        <w:keepNext w:val="0"/>
        <w:keepLines w:val="0"/>
        <w:numPr>
          <w:ilvl w:val="0"/>
          <w:numId w:val="1"/>
        </w:numPr>
        <w:tabs>
          <w:tab w:val="left" w:pos="851"/>
        </w:tabs>
        <w:spacing w:before="0" w:line="360" w:lineRule="auto"/>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A.M. El-Kosasy, “</w:t>
      </w:r>
      <w:r>
        <w:rPr>
          <w:rFonts w:ascii="Times New Roman" w:hAnsi="Times New Roman" w:cs="Times New Roman"/>
          <w:b w:val="0"/>
          <w:color w:val="auto"/>
          <w:sz w:val="24"/>
          <w:szCs w:val="24"/>
          <w:shd w:val="clear" w:color="auto" w:fill="FFFFFF"/>
        </w:rPr>
        <w:t>Determination of hydroxyurea in capsules and biological fluids by ion-selective potentiometry and fluorimetry</w:t>
      </w:r>
      <w:r>
        <w:rPr>
          <w:rFonts w:ascii="Times New Roman" w:hAnsi="Times New Roman" w:cs="Times New Roman"/>
          <w:b w:val="0"/>
          <w:color w:val="auto"/>
          <w:sz w:val="24"/>
          <w:szCs w:val="24"/>
        </w:rPr>
        <w:t xml:space="preserve">”, Journal of AOAC International, vol. 86, pp. 15-21, 2003. </w:t>
      </w:r>
    </w:p>
    <w:p>
      <w:pPr>
        <w:numPr>
          <w:ilvl w:val="0"/>
          <w:numId w:val="1"/>
        </w:numPr>
        <w:tabs>
          <w:tab w:val="left" w:pos="851"/>
          <w:tab w:val="left" w:pos="9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K.I. Ozoemena and R-I. Stefan, “</w:t>
      </w:r>
      <w:r>
        <w:rPr>
          <w:rFonts w:ascii="Times New Roman" w:hAnsi="Times New Roman" w:cs="Times New Roman"/>
          <w:sz w:val="24"/>
          <w:szCs w:val="24"/>
          <w:shd w:val="clear" w:color="auto" w:fill="FFFFFF"/>
        </w:rPr>
        <w:t>Enantioselective potentiometric membrane electrodes based on alpha-, beta- and gamma-cyclodextrins as chiral selectors for the assay of L-proline</w:t>
      </w:r>
      <w:r>
        <w:rPr>
          <w:rFonts w:ascii="Times New Roman" w:hAnsi="Times New Roman" w:cs="Times New Roman"/>
          <w:sz w:val="24"/>
          <w:szCs w:val="24"/>
        </w:rPr>
        <w:t>”, Talanta, vol. 66, pp. 501-504, 2005.</w:t>
      </w:r>
    </w:p>
    <w:p>
      <w:pPr>
        <w:pStyle w:val="17"/>
        <w:numPr>
          <w:ilvl w:val="0"/>
          <w:numId w:val="1"/>
        </w:numPr>
        <w:tabs>
          <w:tab w:val="left" w:pos="851"/>
        </w:tabs>
        <w:spacing w:line="360" w:lineRule="auto"/>
        <w:rPr>
          <w:color w:val="auto"/>
        </w:rPr>
      </w:pPr>
      <w:r>
        <w:rPr>
          <w:color w:val="auto"/>
        </w:rPr>
        <w:t xml:space="preserve">IUPAC Analytical Chemistry Division, “Recommendation for Nomenclature of Ion Selective Electrode”, </w:t>
      </w:r>
      <w:r>
        <w:rPr>
          <w:iCs/>
          <w:color w:val="auto"/>
        </w:rPr>
        <w:t xml:space="preserve">Pure and Applied Chemistry, vol. </w:t>
      </w:r>
      <w:r>
        <w:rPr>
          <w:color w:val="auto"/>
        </w:rPr>
        <w:t xml:space="preserve">66, pp. 2527-2536, 1994. </w:t>
      </w:r>
    </w:p>
    <w:p>
      <w:pPr>
        <w:pStyle w:val="17"/>
        <w:numPr>
          <w:ilvl w:val="0"/>
          <w:numId w:val="1"/>
        </w:numPr>
        <w:tabs>
          <w:tab w:val="left" w:pos="851"/>
        </w:tabs>
        <w:spacing w:line="360" w:lineRule="auto"/>
        <w:rPr>
          <w:color w:val="auto"/>
        </w:rPr>
      </w:pPr>
      <w:r>
        <w:rPr>
          <w:color w:val="auto"/>
        </w:rPr>
        <w:t xml:space="preserve">IUPAC Analytical Chemistry Division, “Potentiometric selectivity coefficients of ion selective electrodes”, </w:t>
      </w:r>
      <w:r>
        <w:rPr>
          <w:iCs/>
          <w:color w:val="auto"/>
        </w:rPr>
        <w:t>Pure and Applied Chemistry</w:t>
      </w:r>
      <w:r>
        <w:rPr>
          <w:color w:val="auto"/>
        </w:rPr>
        <w:t xml:space="preserve">, vol. 72, pp. 1851-2082, 2000. </w:t>
      </w:r>
    </w:p>
    <w:p>
      <w:pPr>
        <w:tabs>
          <w:tab w:val="left" w:pos="851"/>
        </w:tabs>
        <w:spacing w:line="360" w:lineRule="auto"/>
        <w:rPr>
          <w:rFonts w:ascii="Times New Roman" w:hAnsi="Times New Roman" w:cs="Times New Roman"/>
          <w:sz w:val="24"/>
          <w:szCs w:val="24"/>
        </w:rPr>
      </w:pPr>
    </w:p>
    <w:p>
      <w:pPr>
        <w:pStyle w:val="17"/>
        <w:spacing w:line="360" w:lineRule="auto"/>
        <w:rPr>
          <w:color w:val="auto"/>
        </w:rPr>
      </w:pPr>
    </w:p>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roman"/>
    <w:pitch w:val="default"/>
    <w:sig w:usb0="E00002FF" w:usb1="420024FF" w:usb2="00000000" w:usb3="00000000" w:csb0="2000019F" w:csb1="00000000"/>
  </w:font>
  <w:font w:name="Arial Unicode MS">
    <w:panose1 w:val="020B0604020202020204"/>
    <w:charset w:val="86"/>
    <w:family w:val="roman"/>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6C55A3"/>
    <w:multiLevelType w:val="multilevel"/>
    <w:tmpl w:val="4E6C55A3"/>
    <w:lvl w:ilvl="0" w:tentative="0">
      <w:start w:val="1"/>
      <w:numFmt w:val="decimal"/>
      <w:lvlText w:val="[%1] "/>
      <w:lvlJc w:val="left"/>
      <w:pPr>
        <w:tabs>
          <w:tab w:val="left" w:pos="720"/>
        </w:tabs>
        <w:ind w:left="720" w:hanging="360"/>
      </w:pPr>
      <w:rPr>
        <w:rFonts w:hint="default"/>
        <w:b w:val="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652"/>
    <w:rsid w:val="00005335"/>
    <w:rsid w:val="000320D0"/>
    <w:rsid w:val="00035423"/>
    <w:rsid w:val="00055628"/>
    <w:rsid w:val="00075894"/>
    <w:rsid w:val="000807EC"/>
    <w:rsid w:val="00094798"/>
    <w:rsid w:val="00097C20"/>
    <w:rsid w:val="000D1C63"/>
    <w:rsid w:val="0010731B"/>
    <w:rsid w:val="00141CEC"/>
    <w:rsid w:val="0018415A"/>
    <w:rsid w:val="002139CB"/>
    <w:rsid w:val="002470CA"/>
    <w:rsid w:val="002A0F28"/>
    <w:rsid w:val="002A50AE"/>
    <w:rsid w:val="002B77EA"/>
    <w:rsid w:val="002C0873"/>
    <w:rsid w:val="002D2E62"/>
    <w:rsid w:val="00303272"/>
    <w:rsid w:val="003174A1"/>
    <w:rsid w:val="003B0493"/>
    <w:rsid w:val="003D44BB"/>
    <w:rsid w:val="00430DA5"/>
    <w:rsid w:val="0043606C"/>
    <w:rsid w:val="00450DF0"/>
    <w:rsid w:val="00465514"/>
    <w:rsid w:val="004838B5"/>
    <w:rsid w:val="00491066"/>
    <w:rsid w:val="004D7DFA"/>
    <w:rsid w:val="004F201B"/>
    <w:rsid w:val="004F7C0C"/>
    <w:rsid w:val="00507937"/>
    <w:rsid w:val="0051261F"/>
    <w:rsid w:val="00514059"/>
    <w:rsid w:val="0054511B"/>
    <w:rsid w:val="00562424"/>
    <w:rsid w:val="0057317C"/>
    <w:rsid w:val="00592C2A"/>
    <w:rsid w:val="005B41D7"/>
    <w:rsid w:val="005D5E36"/>
    <w:rsid w:val="005F2FE1"/>
    <w:rsid w:val="00611132"/>
    <w:rsid w:val="00614A59"/>
    <w:rsid w:val="00647E4C"/>
    <w:rsid w:val="006A2028"/>
    <w:rsid w:val="007618AD"/>
    <w:rsid w:val="00791D8A"/>
    <w:rsid w:val="007A19DE"/>
    <w:rsid w:val="007B0C16"/>
    <w:rsid w:val="007B552B"/>
    <w:rsid w:val="007E5586"/>
    <w:rsid w:val="008040DD"/>
    <w:rsid w:val="008141CC"/>
    <w:rsid w:val="00822631"/>
    <w:rsid w:val="008270E1"/>
    <w:rsid w:val="008415E5"/>
    <w:rsid w:val="008730AA"/>
    <w:rsid w:val="00886E37"/>
    <w:rsid w:val="008A4962"/>
    <w:rsid w:val="008A6740"/>
    <w:rsid w:val="008B14CD"/>
    <w:rsid w:val="008C1598"/>
    <w:rsid w:val="008D1772"/>
    <w:rsid w:val="008D40BB"/>
    <w:rsid w:val="008F1F54"/>
    <w:rsid w:val="0090219B"/>
    <w:rsid w:val="00944F5C"/>
    <w:rsid w:val="00950556"/>
    <w:rsid w:val="00951089"/>
    <w:rsid w:val="00983652"/>
    <w:rsid w:val="00985497"/>
    <w:rsid w:val="009A280A"/>
    <w:rsid w:val="009A6B4D"/>
    <w:rsid w:val="009B3CC2"/>
    <w:rsid w:val="009D6343"/>
    <w:rsid w:val="009F2580"/>
    <w:rsid w:val="00A02169"/>
    <w:rsid w:val="00A60132"/>
    <w:rsid w:val="00A741DB"/>
    <w:rsid w:val="00A743A6"/>
    <w:rsid w:val="00A85B4E"/>
    <w:rsid w:val="00AB4FA0"/>
    <w:rsid w:val="00B056A6"/>
    <w:rsid w:val="00B05986"/>
    <w:rsid w:val="00B23279"/>
    <w:rsid w:val="00B26E10"/>
    <w:rsid w:val="00B27856"/>
    <w:rsid w:val="00B3080C"/>
    <w:rsid w:val="00B33EFD"/>
    <w:rsid w:val="00B47DC5"/>
    <w:rsid w:val="00B66300"/>
    <w:rsid w:val="00B74164"/>
    <w:rsid w:val="00BC00E2"/>
    <w:rsid w:val="00BD054C"/>
    <w:rsid w:val="00BE7EFE"/>
    <w:rsid w:val="00C172C7"/>
    <w:rsid w:val="00C350CD"/>
    <w:rsid w:val="00C529C7"/>
    <w:rsid w:val="00C53235"/>
    <w:rsid w:val="00CA35A3"/>
    <w:rsid w:val="00CA4A8A"/>
    <w:rsid w:val="00CB1D6D"/>
    <w:rsid w:val="00D34C15"/>
    <w:rsid w:val="00D3523F"/>
    <w:rsid w:val="00D455AB"/>
    <w:rsid w:val="00D63495"/>
    <w:rsid w:val="00D82A7C"/>
    <w:rsid w:val="00D955D5"/>
    <w:rsid w:val="00DB6F51"/>
    <w:rsid w:val="00E25ADE"/>
    <w:rsid w:val="00E2641C"/>
    <w:rsid w:val="00EB6F3A"/>
    <w:rsid w:val="00ED2F68"/>
    <w:rsid w:val="00EF6461"/>
    <w:rsid w:val="00F02A4C"/>
    <w:rsid w:val="00F96075"/>
    <w:rsid w:val="00FD6062"/>
    <w:rsid w:val="00FF0A0A"/>
    <w:rsid w:val="00FF413E"/>
    <w:rsid w:val="03313D47"/>
    <w:rsid w:val="063877E3"/>
    <w:rsid w:val="1165209C"/>
    <w:rsid w:val="11D4022F"/>
    <w:rsid w:val="16144AF4"/>
    <w:rsid w:val="243472A6"/>
    <w:rsid w:val="3D976291"/>
    <w:rsid w:val="54E26FC9"/>
    <w:rsid w:val="57AC69D4"/>
    <w:rsid w:val="5E7C2EBA"/>
    <w:rsid w:val="61AB22AF"/>
    <w:rsid w:val="6D55791D"/>
    <w:rsid w:val="6F6C46A4"/>
    <w:rsid w:val="7BCE5892"/>
    <w:rsid w:val="7EDA77DB"/>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IN" w:eastAsia="en-US" w:bidi="ar-SA"/>
    </w:rPr>
  </w:style>
  <w:style w:type="paragraph" w:styleId="2">
    <w:name w:val="heading 1"/>
    <w:basedOn w:val="1"/>
    <w:next w:val="1"/>
    <w:link w:val="14"/>
    <w:qFormat/>
    <w:uiPriority w:val="0"/>
    <w:pPr>
      <w:keepNext/>
      <w:spacing w:after="0" w:line="360" w:lineRule="auto"/>
      <w:outlineLvl w:val="0"/>
    </w:pPr>
    <w:rPr>
      <w:rFonts w:ascii="Times New Roman" w:hAnsi="Times New Roman" w:eastAsia="Times New Roman" w:cs="Times New Roman"/>
      <w:b/>
      <w:bCs/>
      <w:sz w:val="24"/>
      <w:szCs w:val="20"/>
      <w:lang w:val="en-US"/>
    </w:rPr>
  </w:style>
  <w:style w:type="paragraph" w:styleId="3">
    <w:name w:val="heading 2"/>
    <w:basedOn w:val="1"/>
    <w:next w:val="1"/>
    <w:link w:val="19"/>
    <w:semiHidden/>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23"/>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5">
    <w:name w:val="Balloon Text"/>
    <w:basedOn w:val="1"/>
    <w:link w:val="16"/>
    <w:semiHidden/>
    <w:unhideWhenUsed/>
    <w:qFormat/>
    <w:uiPriority w:val="99"/>
    <w:pPr>
      <w:spacing w:after="0" w:line="240" w:lineRule="auto"/>
    </w:pPr>
    <w:rPr>
      <w:rFonts w:ascii="Tahoma" w:hAnsi="Tahoma" w:cs="Tahoma"/>
      <w:sz w:val="16"/>
      <w:szCs w:val="16"/>
    </w:rPr>
  </w:style>
  <w:style w:type="paragraph" w:styleId="6">
    <w:name w:val="footer"/>
    <w:basedOn w:val="1"/>
    <w:link w:val="15"/>
    <w:qFormat/>
    <w:uiPriority w:val="0"/>
    <w:pPr>
      <w:tabs>
        <w:tab w:val="center" w:pos="4320"/>
        <w:tab w:val="right" w:pos="8640"/>
      </w:tabs>
      <w:spacing w:after="0" w:line="240" w:lineRule="auto"/>
    </w:pPr>
    <w:rPr>
      <w:rFonts w:ascii="Times New Roman" w:hAnsi="Times New Roman" w:eastAsia="Times New Roman" w:cs="Times New Roman"/>
      <w:sz w:val="24"/>
      <w:szCs w:val="24"/>
      <w:lang w:val="en-US"/>
    </w:rPr>
  </w:style>
  <w:style w:type="table" w:styleId="8">
    <w:name w:val="Table Grid"/>
    <w:basedOn w:val="7"/>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basedOn w:val="9"/>
    <w:qFormat/>
    <w:uiPriority w:val="0"/>
    <w:rPr>
      <w:b/>
      <w:bCs/>
    </w:rPr>
  </w:style>
  <w:style w:type="character" w:styleId="11">
    <w:name w:val="Emphasis"/>
    <w:basedOn w:val="9"/>
    <w:qFormat/>
    <w:uiPriority w:val="20"/>
    <w:rPr>
      <w:i/>
      <w:iCs/>
    </w:rPr>
  </w:style>
  <w:style w:type="character" w:styleId="12">
    <w:name w:val="Hyperlink"/>
    <w:basedOn w:val="9"/>
    <w:unhideWhenUsed/>
    <w:qFormat/>
    <w:uiPriority w:val="99"/>
    <w:rPr>
      <w:color w:val="0000FF"/>
      <w:u w:val="single"/>
    </w:rPr>
  </w:style>
  <w:style w:type="character" w:customStyle="1" w:styleId="13">
    <w:name w:val="apple-converted-space"/>
    <w:basedOn w:val="9"/>
    <w:qFormat/>
    <w:uiPriority w:val="0"/>
  </w:style>
  <w:style w:type="character" w:customStyle="1" w:styleId="14">
    <w:name w:val="Heading 1 Char"/>
    <w:basedOn w:val="9"/>
    <w:link w:val="2"/>
    <w:qFormat/>
    <w:uiPriority w:val="0"/>
    <w:rPr>
      <w:rFonts w:ascii="Times New Roman" w:hAnsi="Times New Roman" w:eastAsia="Times New Roman" w:cs="Times New Roman"/>
      <w:b/>
      <w:bCs/>
      <w:sz w:val="24"/>
      <w:szCs w:val="20"/>
      <w:lang w:val="en-US"/>
    </w:rPr>
  </w:style>
  <w:style w:type="character" w:customStyle="1" w:styleId="15">
    <w:name w:val="Footer Char"/>
    <w:basedOn w:val="9"/>
    <w:link w:val="6"/>
    <w:qFormat/>
    <w:uiPriority w:val="0"/>
    <w:rPr>
      <w:rFonts w:ascii="Times New Roman" w:hAnsi="Times New Roman" w:eastAsia="Times New Roman" w:cs="Times New Roman"/>
      <w:sz w:val="24"/>
      <w:szCs w:val="24"/>
      <w:lang w:val="en-US"/>
    </w:rPr>
  </w:style>
  <w:style w:type="character" w:customStyle="1" w:styleId="16">
    <w:name w:val="Balloon Text Char"/>
    <w:basedOn w:val="9"/>
    <w:link w:val="5"/>
    <w:semiHidden/>
    <w:qFormat/>
    <w:uiPriority w:val="99"/>
    <w:rPr>
      <w:rFonts w:ascii="Tahoma" w:hAnsi="Tahoma" w:cs="Tahoma"/>
      <w:sz w:val="16"/>
      <w:szCs w:val="16"/>
    </w:rPr>
  </w:style>
  <w:style w:type="paragraph" w:customStyle="1" w:styleId="17">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n-IN" w:eastAsia="en-US" w:bidi="ar-SA"/>
    </w:rPr>
  </w:style>
  <w:style w:type="paragraph" w:styleId="18">
    <w:name w:val="List Paragraph"/>
    <w:basedOn w:val="1"/>
    <w:qFormat/>
    <w:uiPriority w:val="34"/>
    <w:pPr>
      <w:ind w:left="720"/>
      <w:contextualSpacing/>
    </w:pPr>
  </w:style>
  <w:style w:type="character" w:customStyle="1" w:styleId="19">
    <w:name w:val="Heading 2 Char"/>
    <w:basedOn w:val="9"/>
    <w:link w:val="3"/>
    <w:semiHidden/>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0">
    <w:name w:val="text"/>
    <w:basedOn w:val="9"/>
    <w:qFormat/>
    <w:uiPriority w:val="0"/>
  </w:style>
  <w:style w:type="character" w:customStyle="1" w:styleId="21">
    <w:name w:val="size-xl"/>
    <w:basedOn w:val="9"/>
    <w:qFormat/>
    <w:uiPriority w:val="0"/>
  </w:style>
  <w:style w:type="character" w:customStyle="1" w:styleId="22">
    <w:name w:val="size-m"/>
    <w:basedOn w:val="9"/>
    <w:qFormat/>
    <w:uiPriority w:val="0"/>
  </w:style>
  <w:style w:type="character" w:customStyle="1" w:styleId="23">
    <w:name w:val="Heading 3 Char"/>
    <w:basedOn w:val="9"/>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image" Target="media/image2.wmf"/><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F:\Minor%20Research%20Project%20Related\Papers%20from%20MRP\Conference%20paper\Curves%20and%20figures.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F:\Minor%20Research%20Project%20Related\Papers%20from%20MRP\Conference%20paper\Curves%20and%20figur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63017670919477"/>
          <c:y val="0.127061009351906"/>
          <c:w val="0.793784440046598"/>
          <c:h val="0.679712282188993"/>
        </c:manualLayout>
      </c:layout>
      <c:scatterChart>
        <c:scatterStyle val="lineMarker"/>
        <c:varyColors val="0"/>
        <c:ser>
          <c:idx val="0"/>
          <c:order val="0"/>
          <c:dLbls>
            <c:delete val="1"/>
          </c:dLbls>
          <c:xVal>
            <c:numRef>
              <c:f>Sheet1!$F$26:$F$35</c:f>
              <c:numCache>
                <c:formatCode>General</c:formatCode>
                <c:ptCount val="10"/>
                <c:pt idx="0">
                  <c:v>2</c:v>
                </c:pt>
                <c:pt idx="1">
                  <c:v>2.4</c:v>
                </c:pt>
                <c:pt idx="2">
                  <c:v>2.6</c:v>
                </c:pt>
                <c:pt idx="3">
                  <c:v>3</c:v>
                </c:pt>
                <c:pt idx="4">
                  <c:v>5</c:v>
                </c:pt>
                <c:pt idx="5">
                  <c:v>7</c:v>
                </c:pt>
                <c:pt idx="6">
                  <c:v>7.5</c:v>
                </c:pt>
                <c:pt idx="7">
                  <c:v>7.8</c:v>
                </c:pt>
                <c:pt idx="8">
                  <c:v>8</c:v>
                </c:pt>
                <c:pt idx="9">
                  <c:v>9</c:v>
                </c:pt>
              </c:numCache>
            </c:numRef>
          </c:xVal>
          <c:yVal>
            <c:numRef>
              <c:f>Sheet1!$G$26:$G$35</c:f>
              <c:numCache>
                <c:formatCode>General</c:formatCode>
                <c:ptCount val="10"/>
                <c:pt idx="0">
                  <c:v>224</c:v>
                </c:pt>
                <c:pt idx="1">
                  <c:v>212</c:v>
                </c:pt>
                <c:pt idx="2">
                  <c:v>198</c:v>
                </c:pt>
                <c:pt idx="3">
                  <c:v>200</c:v>
                </c:pt>
                <c:pt idx="4">
                  <c:v>201</c:v>
                </c:pt>
                <c:pt idx="5">
                  <c:v>198</c:v>
                </c:pt>
                <c:pt idx="6">
                  <c:v>199</c:v>
                </c:pt>
                <c:pt idx="7">
                  <c:v>199</c:v>
                </c:pt>
                <c:pt idx="8">
                  <c:v>123</c:v>
                </c:pt>
                <c:pt idx="9">
                  <c:v>91</c:v>
                </c:pt>
              </c:numCache>
            </c:numRef>
          </c:yVal>
          <c:smooth val="0"/>
        </c:ser>
        <c:dLbls>
          <c:showLegendKey val="0"/>
          <c:showVal val="0"/>
          <c:showCatName val="0"/>
          <c:showSerName val="0"/>
          <c:showPercent val="0"/>
          <c:showBubbleSize val="0"/>
        </c:dLbls>
        <c:axId val="79893248"/>
        <c:axId val="79894784"/>
      </c:scatterChart>
      <c:valAx>
        <c:axId val="79893248"/>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800" b="0" i="0" u="none" strike="noStrike" kern="1200" baseline="0">
                <a:solidFill>
                  <a:schemeClr val="tx1"/>
                </a:solidFill>
                <a:latin typeface="Times New Roman" panose="02020603050405020304" charset="0"/>
                <a:ea typeface="+mn-ea"/>
                <a:cs typeface="Times New Roman" panose="02020603050405020304" charset="0"/>
              </a:defRPr>
            </a:pPr>
          </a:p>
        </c:txPr>
        <c:crossAx val="79894784"/>
        <c:crosses val="autoZero"/>
        <c:crossBetween val="midCat"/>
      </c:valAx>
      <c:valAx>
        <c:axId val="79894784"/>
        <c:scaling>
          <c:orientation val="minMax"/>
        </c:scaling>
        <c:delete val="0"/>
        <c:axPos val="l"/>
        <c:numFmt formatCode="General" sourceLinked="1"/>
        <c:majorTickMark val="out"/>
        <c:minorTickMark val="none"/>
        <c:tickLblPos val="nextTo"/>
        <c:txPr>
          <a:bodyPr rot="-60000000" spcFirstLastPara="0" vertOverflow="ellipsis" vert="horz" wrap="square" anchor="ctr" anchorCtr="1"/>
          <a:lstStyle/>
          <a:p>
            <a:pPr>
              <a:defRPr lang="zh-CN" sz="800" b="0" i="0" u="none" strike="noStrike" kern="1200" baseline="0">
                <a:solidFill>
                  <a:schemeClr val="tx1"/>
                </a:solidFill>
                <a:latin typeface="Times New Roman" panose="02020603050405020304" charset="0"/>
                <a:ea typeface="+mn-ea"/>
                <a:cs typeface="Times New Roman" panose="02020603050405020304" charset="0"/>
              </a:defRPr>
            </a:pPr>
          </a:p>
        </c:txPr>
        <c:crossAx val="79893248"/>
        <c:crosses val="autoZero"/>
        <c:crossBetween val="midCat"/>
      </c:valAx>
    </c:plotArea>
    <c:plotVisOnly val="1"/>
    <c:dispBlanksAs val="gap"/>
    <c:showDLblsOverMax val="0"/>
  </c:chart>
  <c:txPr>
    <a:bodyPr/>
    <a:lstStyle/>
    <a:p>
      <a:pPr>
        <a:defRPr lang="zh-CN"/>
      </a:pPr>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66627296587927"/>
          <c:y val="0.0514005540974045"/>
          <c:w val="0.791511592300962"/>
          <c:h val="0.76780475357247"/>
        </c:manualLayout>
      </c:layout>
      <c:scatterChart>
        <c:scatterStyle val="lineMarker"/>
        <c:varyColors val="0"/>
        <c:ser>
          <c:idx val="0"/>
          <c:order val="0"/>
          <c:dLbls>
            <c:delete val="1"/>
          </c:dLbls>
          <c:xVal>
            <c:numRef>
              <c:f>Sheet1!$F$6:$F$12</c:f>
              <c:numCache>
                <c:formatCode>General</c:formatCode>
                <c:ptCount val="7"/>
                <c:pt idx="0">
                  <c:v>9</c:v>
                </c:pt>
                <c:pt idx="1">
                  <c:v>8</c:v>
                </c:pt>
                <c:pt idx="2">
                  <c:v>6.69897000433602</c:v>
                </c:pt>
                <c:pt idx="3">
                  <c:v>5.39794000867204</c:v>
                </c:pt>
                <c:pt idx="4">
                  <c:v>4.22184874961636</c:v>
                </c:pt>
                <c:pt idx="5">
                  <c:v>3.09691001300806</c:v>
                </c:pt>
                <c:pt idx="6">
                  <c:v>2</c:v>
                </c:pt>
              </c:numCache>
            </c:numRef>
          </c:xVal>
          <c:yVal>
            <c:numRef>
              <c:f>Sheet1!$G$6:$G$12</c:f>
              <c:numCache>
                <c:formatCode>General</c:formatCode>
                <c:ptCount val="7"/>
                <c:pt idx="0">
                  <c:v>61</c:v>
                </c:pt>
                <c:pt idx="1">
                  <c:v>62</c:v>
                </c:pt>
                <c:pt idx="2">
                  <c:v>80</c:v>
                </c:pt>
                <c:pt idx="3">
                  <c:v>125</c:v>
                </c:pt>
                <c:pt idx="4">
                  <c:v>195</c:v>
                </c:pt>
                <c:pt idx="5">
                  <c:v>266</c:v>
                </c:pt>
                <c:pt idx="6">
                  <c:v>340</c:v>
                </c:pt>
              </c:numCache>
            </c:numRef>
          </c:yVal>
          <c:smooth val="0"/>
        </c:ser>
        <c:dLbls>
          <c:showLegendKey val="0"/>
          <c:showVal val="0"/>
          <c:showCatName val="0"/>
          <c:showSerName val="0"/>
          <c:showPercent val="0"/>
          <c:showBubbleSize val="0"/>
        </c:dLbls>
        <c:axId val="79919360"/>
        <c:axId val="79921152"/>
      </c:scatterChart>
      <c:valAx>
        <c:axId val="79919360"/>
        <c:scaling>
          <c:orientation val="minMax"/>
          <c:min val="0"/>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9921152"/>
        <c:crosses val="autoZero"/>
        <c:crossBetween val="midCat"/>
      </c:valAx>
      <c:valAx>
        <c:axId val="79921152"/>
        <c:scaling>
          <c:orientation val="minMax"/>
        </c:scaling>
        <c:delete val="0"/>
        <c:axPos val="l"/>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9919360"/>
        <c:crosses val="autoZero"/>
        <c:crossBetween val="midCat"/>
      </c:valAx>
    </c:plotArea>
    <c:plotVisOnly val="1"/>
    <c:dispBlanksAs val="gap"/>
    <c:showDLblsOverMax val="0"/>
  </c:chart>
  <c:txPr>
    <a:bodyPr/>
    <a:lstStyle/>
    <a:p>
      <a:pPr>
        <a:defRPr lang="zh-CN"/>
      </a:pPr>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0.4125</cdr:x>
      <cdr:y>0.66667</cdr:y>
    </cdr:from>
    <cdr:to>
      <cdr:x>0.9875</cdr:x>
      <cdr:y>1</cdr:y>
    </cdr:to>
    <cdr:sp>
      <cdr:nvSpPr>
        <cdr:cNvPr id="2" name="矩形 1"/>
        <cdr:cNvSpPr/>
      </cdr:nvSpPr>
      <cdr:spPr xmlns:a="http://schemas.openxmlformats.org/drawingml/2006/main">
        <a:xfrm xmlns:a="http://schemas.openxmlformats.org/drawingml/2006/main">
          <a:off x="1885950" y="1828800"/>
          <a:ext cx="2628900" cy="914400"/>
        </a:xfrm>
        <a:prstGeom xmlns:a="http://schemas.openxmlformats.org/drawingml/2006/main" prst="rect">
          <a:avLst/>
        </a:prstGeom>
      </cdr:spPr>
      <cdr:txBody xmlns:a="http://schemas.openxmlformats.org/drawingml/2006/main">
        <a:bodyPr vertOverflow="clip" vert="horz" wrap="none" lIns="45720" tIns="45720" rIns="45720" bIns="45720" rtlCol="0" anchor="t" anchorCtr="0">
          <a:normAutofit/>
        </a:bodyPr>
        <a:lstStyle/>
        <a:p>
          <a:endParaRPr lang="en-IN" sz="1100"/>
        </a:p>
      </cdr:txBody>
    </cdr:sp>
  </cdr:relSizeAnchor>
  <cdr:relSizeAnchor xmlns:cdr="http://schemas.openxmlformats.org/drawingml/2006/chartDrawing">
    <cdr:from>
      <cdr:x>0.40625</cdr:x>
      <cdr:y>0.89757</cdr:y>
    </cdr:from>
    <cdr:to>
      <cdr:x>0.60625</cdr:x>
      <cdr:y>0.99653</cdr:y>
    </cdr:to>
    <cdr:sp>
      <cdr:nvSpPr>
        <cdr:cNvPr id="3" name="矩形 2"/>
        <cdr:cNvSpPr/>
      </cdr:nvSpPr>
      <cdr:spPr xmlns:a="http://schemas.openxmlformats.org/drawingml/2006/main">
        <a:xfrm xmlns:a="http://schemas.openxmlformats.org/drawingml/2006/main">
          <a:off x="1857375" y="2462212"/>
          <a:ext cx="914400" cy="271463"/>
        </a:xfrm>
        <a:prstGeom xmlns:a="http://schemas.openxmlformats.org/drawingml/2006/main" prst="rect">
          <a:avLst/>
        </a:prstGeom>
      </cdr:spPr>
      <cdr:txBody xmlns:a="http://schemas.openxmlformats.org/drawingml/2006/main">
        <a:bodyPr vertOverflow="clip" vert="horz" wrap="none" lIns="45720" tIns="45720" rIns="45720" bIns="45720" rtlCol="0" anchor="t" anchorCtr="0">
          <a:normAutofit/>
        </a:bodyPr>
        <a:lstStyle/>
        <a:p>
          <a:r>
            <a:rPr lang="en-IN" sz="1100" b="1"/>
            <a:t>-log [OLP]</a:t>
          </a:r>
          <a:endParaRPr lang="en-IN" sz="1100" b="1"/>
        </a:p>
      </cdr:txBody>
    </cdr:sp>
  </cdr:relSizeAnchor>
  <cdr:relSizeAnchor xmlns:cdr="http://schemas.openxmlformats.org/drawingml/2006/chartDrawing">
    <cdr:from>
      <cdr:x>0.02083</cdr:x>
      <cdr:y>0.21354</cdr:y>
    </cdr:from>
    <cdr:to>
      <cdr:x>0.07917</cdr:x>
      <cdr:y>0.54688</cdr:y>
    </cdr:to>
    <cdr:sp>
      <cdr:nvSpPr>
        <cdr:cNvPr id="4" name="矩形 3"/>
        <cdr:cNvSpPr/>
      </cdr:nvSpPr>
      <cdr:spPr xmlns:a="http://schemas.openxmlformats.org/drawingml/2006/main">
        <a:xfrm xmlns:a="http://schemas.openxmlformats.org/drawingml/2006/main" rot="16200000">
          <a:off x="95250" y="585788"/>
          <a:ext cx="266700" cy="914400"/>
        </a:xfrm>
        <a:prstGeom xmlns:a="http://schemas.openxmlformats.org/drawingml/2006/main" prst="rect">
          <a:avLst/>
        </a:prstGeom>
      </cdr:spPr>
      <cdr:txBody xmlns:a="http://schemas.openxmlformats.org/drawingml/2006/main">
        <a:bodyPr vertOverflow="clip" vert="horz" wrap="none" lIns="45720" tIns="45720" rIns="45720" bIns="45720" rtlCol="0" anchor="t" anchorCtr="0">
          <a:normAutofit/>
        </a:bodyPr>
        <a:lstStyle/>
        <a:p>
          <a:r>
            <a:rPr lang="en-IN" sz="1100" b="1"/>
            <a:t>EMF, mV</a:t>
          </a:r>
          <a:endParaRPr lang="en-IN" sz="1100" b="1"/>
        </a:p>
      </cdr:txBody>
    </cdr:sp>
  </cdr:relSizeAnchor>
</c:userShapes>
</file>

<file path=word/drawings/drawing2.xml><?xml version="1.0" encoding="utf-8"?>
<c:userShapes xmlns:c="http://schemas.openxmlformats.org/drawingml/2006/chart">
  <cdr:relSizeAnchor xmlns:cdr="http://schemas.openxmlformats.org/drawingml/2006/chartDrawing">
    <cdr:from>
      <cdr:x>0.0125</cdr:x>
      <cdr:y>0.27951</cdr:y>
    </cdr:from>
    <cdr:to>
      <cdr:x>0.07708</cdr:x>
      <cdr:y>0.5191</cdr:y>
    </cdr:to>
    <cdr:sp>
      <cdr:nvSpPr>
        <cdr:cNvPr id="2" name="矩形 1"/>
        <cdr:cNvSpPr/>
      </cdr:nvSpPr>
      <cdr:spPr xmlns:a="http://schemas.openxmlformats.org/drawingml/2006/main">
        <a:xfrm xmlns:a="http://schemas.openxmlformats.org/drawingml/2006/main" rot="16200000">
          <a:off x="57150" y="766763"/>
          <a:ext cx="295275" cy="657225"/>
        </a:xfrm>
        <a:prstGeom xmlns:a="http://schemas.openxmlformats.org/drawingml/2006/main" prst="rect">
          <a:avLst/>
        </a:prstGeom>
      </cdr:spPr>
      <cdr:txBody xmlns:a="http://schemas.openxmlformats.org/drawingml/2006/main">
        <a:bodyPr vertOverflow="clip" vert="horz" wrap="none" lIns="45720" tIns="45720" rIns="45720" bIns="45720" rtlCol="0" anchor="t" anchorCtr="0">
          <a:normAutofit/>
        </a:bodyPr>
        <a:lstStyle/>
        <a:p>
          <a:r>
            <a:rPr lang="en-IN" sz="800" b="1">
              <a:latin typeface="Times New Roman" panose="02020603050405020304" charset="0"/>
              <a:cs typeface="Times New Roman" panose="02020603050405020304" charset="0"/>
            </a:rPr>
            <a:t>EMF, mV</a:t>
          </a:r>
          <a:endParaRPr lang="en-IN" sz="800" b="1">
            <a:latin typeface="Times New Roman" panose="02020603050405020304" charset="0"/>
            <a:cs typeface="Times New Roman" panose="02020603050405020304" charset="0"/>
          </a:endParaRPr>
        </a:p>
      </cdr:txBody>
    </cdr:sp>
  </cdr:relSizeAnchor>
  <cdr:relSizeAnchor xmlns:cdr="http://schemas.openxmlformats.org/drawingml/2006/chartDrawing">
    <cdr:from>
      <cdr:x>0.53043</cdr:x>
      <cdr:y>0.89757</cdr:y>
    </cdr:from>
    <cdr:to>
      <cdr:x>0.61168</cdr:x>
      <cdr:y>1</cdr:y>
    </cdr:to>
    <cdr:sp>
      <cdr:nvSpPr>
        <cdr:cNvPr id="3" name="矩形 2"/>
        <cdr:cNvSpPr/>
      </cdr:nvSpPr>
      <cdr:spPr xmlns:a="http://schemas.openxmlformats.org/drawingml/2006/main">
        <a:xfrm xmlns:a="http://schemas.openxmlformats.org/drawingml/2006/main">
          <a:off x="1889562" y="1833835"/>
          <a:ext cx="289441" cy="209278"/>
        </a:xfrm>
        <a:prstGeom xmlns:a="http://schemas.openxmlformats.org/drawingml/2006/main" prst="rect">
          <a:avLst/>
        </a:prstGeom>
      </cdr:spPr>
      <cdr:txBody xmlns:a="http://schemas.openxmlformats.org/drawingml/2006/main">
        <a:bodyPr vertOverflow="clip" vert="horz" wrap="none" lIns="45720" tIns="45720" rIns="45720" bIns="45720" rtlCol="0" anchor="t" anchorCtr="0">
          <a:normAutofit/>
        </a:bodyPr>
        <a:lstStyle/>
        <a:p>
          <a:r>
            <a:rPr lang="en-IN" sz="800" b="1">
              <a:latin typeface="Times New Roman" panose="02020603050405020304" charset="0"/>
              <a:cs typeface="Times New Roman" panose="02020603050405020304" charset="0"/>
            </a:rPr>
            <a:t>pH</a:t>
          </a:r>
          <a:endParaRPr lang="en-IN" sz="800" b="1">
            <a:latin typeface="Times New Roman" panose="02020603050405020304" charset="0"/>
            <a:cs typeface="Times New Roman" panose="0202060305040502030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4539</Words>
  <Characters>25876</Characters>
  <Lines>215</Lines>
  <Paragraphs>60</Paragraphs>
  <TotalTime>88</TotalTime>
  <ScaleCrop>false</ScaleCrop>
  <LinksUpToDate>false</LinksUpToDate>
  <CharactersWithSpaces>30355</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2017-03-14T08:26:00Z</dcterms:created>
  <dc:creator>Rajendra Prasad</dc:creator>
  <cp:lastModifiedBy>bamboo</cp:lastModifiedBy>
  <dcterms:modified xsi:type="dcterms:W3CDTF">2019-04-12T05:44:38Z</dcterms:modified>
  <cp:revision>197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