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BCCB2" w14:textId="3B137118" w:rsidR="004D18A4" w:rsidRDefault="004D18A4" w:rsidP="004D18A4">
      <w:pPr>
        <w:jc w:val="center"/>
        <w:rPr>
          <w:rFonts w:ascii="Times New Roman" w:hAnsi="Times New Roman"/>
          <w:b/>
        </w:rPr>
      </w:pPr>
      <w:r w:rsidRPr="004D18A4">
        <w:rPr>
          <w:rFonts w:ascii="Times New Roman" w:hAnsi="Times New Roman"/>
          <w:b/>
        </w:rPr>
        <w:t xml:space="preserve">Morphology and Characteristics of </w:t>
      </w:r>
      <w:r>
        <w:rPr>
          <w:rFonts w:ascii="Times New Roman" w:hAnsi="Times New Roman"/>
          <w:b/>
        </w:rPr>
        <w:t>P</w:t>
      </w:r>
      <w:r w:rsidRPr="004D18A4">
        <w:rPr>
          <w:rFonts w:ascii="Times New Roman" w:hAnsi="Times New Roman"/>
          <w:b/>
        </w:rPr>
        <w:t xml:space="preserve">olyethersulfone </w:t>
      </w:r>
      <w:r>
        <w:rPr>
          <w:rFonts w:ascii="Times New Roman" w:hAnsi="Times New Roman"/>
          <w:b/>
        </w:rPr>
        <w:t>M</w:t>
      </w:r>
      <w:r w:rsidRPr="004D18A4">
        <w:rPr>
          <w:rFonts w:ascii="Times New Roman" w:hAnsi="Times New Roman"/>
          <w:b/>
        </w:rPr>
        <w:t xml:space="preserve">embrane </w:t>
      </w:r>
      <w:r>
        <w:rPr>
          <w:rFonts w:ascii="Times New Roman" w:hAnsi="Times New Roman"/>
          <w:b/>
        </w:rPr>
        <w:t>M</w:t>
      </w:r>
      <w:r w:rsidRPr="004D18A4">
        <w:rPr>
          <w:rFonts w:ascii="Times New Roman" w:hAnsi="Times New Roman"/>
          <w:b/>
        </w:rPr>
        <w:t xml:space="preserve">odified with </w:t>
      </w:r>
      <w:r>
        <w:rPr>
          <w:rFonts w:ascii="Times New Roman" w:hAnsi="Times New Roman"/>
          <w:b/>
        </w:rPr>
        <w:t>P</w:t>
      </w:r>
      <w:r w:rsidRPr="004D18A4">
        <w:rPr>
          <w:rFonts w:ascii="Times New Roman" w:hAnsi="Times New Roman"/>
          <w:b/>
        </w:rPr>
        <w:t xml:space="preserve">olyethylene glycol </w:t>
      </w:r>
      <w:r>
        <w:rPr>
          <w:rFonts w:ascii="Times New Roman" w:hAnsi="Times New Roman"/>
          <w:b/>
        </w:rPr>
        <w:t>H</w:t>
      </w:r>
      <w:r w:rsidRPr="004D18A4">
        <w:rPr>
          <w:rFonts w:ascii="Times New Roman" w:hAnsi="Times New Roman"/>
          <w:b/>
        </w:rPr>
        <w:t xml:space="preserve">exadecyl </w:t>
      </w:r>
      <w:r>
        <w:rPr>
          <w:rFonts w:ascii="Times New Roman" w:hAnsi="Times New Roman"/>
          <w:b/>
        </w:rPr>
        <w:t>E</w:t>
      </w:r>
      <w:r w:rsidRPr="004D18A4">
        <w:rPr>
          <w:rFonts w:ascii="Times New Roman" w:hAnsi="Times New Roman"/>
          <w:b/>
        </w:rPr>
        <w:t xml:space="preserve">ther and </w:t>
      </w:r>
      <w:r>
        <w:rPr>
          <w:rFonts w:ascii="Times New Roman" w:hAnsi="Times New Roman"/>
          <w:b/>
        </w:rPr>
        <w:t>N</w:t>
      </w:r>
      <w:r w:rsidRPr="004D18A4">
        <w:rPr>
          <w:rFonts w:ascii="Times New Roman" w:hAnsi="Times New Roman"/>
          <w:b/>
        </w:rPr>
        <w:t>anocarbon</w:t>
      </w:r>
    </w:p>
    <w:p w14:paraId="3A22C257" w14:textId="77777777" w:rsidR="001E47E7" w:rsidRPr="004D18A4" w:rsidRDefault="001E47E7" w:rsidP="004D18A4">
      <w:pPr>
        <w:jc w:val="center"/>
        <w:rPr>
          <w:rFonts w:ascii="Times New Roman" w:hAnsi="Times New Roman"/>
          <w:b/>
        </w:rPr>
      </w:pPr>
    </w:p>
    <w:p w14:paraId="63CBDE2B" w14:textId="2A011E13" w:rsidR="00E41C9B" w:rsidRPr="000B490D" w:rsidRDefault="004D18A4">
      <w:pPr>
        <w:jc w:val="center"/>
        <w:rPr>
          <w:rFonts w:ascii="Times New Roman" w:hAnsi="Times New Roman"/>
        </w:rPr>
      </w:pPr>
      <w:r>
        <w:rPr>
          <w:rFonts w:ascii="Times New Roman" w:hAnsi="Times New Roman"/>
        </w:rPr>
        <w:t>Rinal Dia’ul Haikal</w:t>
      </w:r>
      <w:r w:rsidR="001E47E7" w:rsidRPr="001E47E7">
        <w:rPr>
          <w:rFonts w:ascii="Times New Roman" w:hAnsi="Times New Roman"/>
          <w:vertAlign w:val="superscript"/>
        </w:rPr>
        <w:t>1</w:t>
      </w:r>
      <w:r>
        <w:rPr>
          <w:rFonts w:ascii="Times New Roman" w:hAnsi="Times New Roman"/>
        </w:rPr>
        <w:t xml:space="preserve">, </w:t>
      </w:r>
      <w:r w:rsidR="001E47E7">
        <w:rPr>
          <w:rFonts w:ascii="Times New Roman" w:hAnsi="Times New Roman"/>
        </w:rPr>
        <w:t>Alwan Ziyad Marom</w:t>
      </w:r>
      <w:r w:rsidR="001E47E7" w:rsidRPr="001E47E7">
        <w:rPr>
          <w:rFonts w:ascii="Times New Roman" w:hAnsi="Times New Roman"/>
          <w:vertAlign w:val="superscript"/>
        </w:rPr>
        <w:t>1</w:t>
      </w:r>
      <w:r w:rsidR="001E47E7">
        <w:rPr>
          <w:rFonts w:ascii="Times New Roman" w:hAnsi="Times New Roman"/>
        </w:rPr>
        <w:t xml:space="preserve">, </w:t>
      </w:r>
      <w:r>
        <w:rPr>
          <w:rFonts w:ascii="Times New Roman" w:hAnsi="Times New Roman"/>
        </w:rPr>
        <w:t>Muhammad Prayogie Aulia</w:t>
      </w:r>
      <w:r w:rsidR="001E47E7" w:rsidRPr="001E47E7">
        <w:rPr>
          <w:rFonts w:ascii="Times New Roman" w:hAnsi="Times New Roman"/>
          <w:vertAlign w:val="superscript"/>
        </w:rPr>
        <w:t>1</w:t>
      </w:r>
      <w:r>
        <w:rPr>
          <w:rFonts w:ascii="Times New Roman" w:hAnsi="Times New Roman"/>
        </w:rPr>
        <w:t>, Aulia Chintia Ambarita</w:t>
      </w:r>
      <w:r w:rsidR="001E47E7" w:rsidRPr="001E47E7">
        <w:rPr>
          <w:rFonts w:ascii="Times New Roman" w:hAnsi="Times New Roman"/>
          <w:vertAlign w:val="superscript"/>
        </w:rPr>
        <w:t>1</w:t>
      </w:r>
      <w:r>
        <w:rPr>
          <w:rFonts w:ascii="Times New Roman" w:hAnsi="Times New Roman"/>
        </w:rPr>
        <w:t xml:space="preserve">, </w:t>
      </w:r>
      <w:r w:rsidR="000B490D">
        <w:rPr>
          <w:rFonts w:ascii="Times New Roman" w:hAnsi="Times New Roman"/>
        </w:rPr>
        <w:t>Azwar</w:t>
      </w:r>
      <w:r w:rsidR="000B490D" w:rsidRPr="000B490D">
        <w:rPr>
          <w:rFonts w:ascii="Times New Roman" w:hAnsi="Times New Roman"/>
          <w:vertAlign w:val="superscript"/>
        </w:rPr>
        <w:t>1</w:t>
      </w:r>
      <w:r w:rsidR="000B490D">
        <w:rPr>
          <w:rFonts w:ascii="Times New Roman" w:hAnsi="Times New Roman"/>
        </w:rPr>
        <w:t xml:space="preserve">, </w:t>
      </w:r>
      <w:r>
        <w:rPr>
          <w:rFonts w:ascii="Times New Roman" w:hAnsi="Times New Roman"/>
        </w:rPr>
        <w:t>Afrilia Fahrina</w:t>
      </w:r>
      <w:r w:rsidR="000B490D" w:rsidRPr="000B490D">
        <w:rPr>
          <w:rFonts w:ascii="Times New Roman" w:hAnsi="Times New Roman"/>
          <w:vertAlign w:val="superscript"/>
        </w:rPr>
        <w:t>2</w:t>
      </w:r>
      <w:r>
        <w:rPr>
          <w:rFonts w:ascii="Times New Roman" w:hAnsi="Times New Roman"/>
        </w:rPr>
        <w:t xml:space="preserve">, </w:t>
      </w:r>
      <w:r w:rsidR="001E47E7" w:rsidRPr="001E47E7">
        <w:rPr>
          <w:rFonts w:ascii="Times New Roman" w:hAnsi="Times New Roman"/>
        </w:rPr>
        <w:t>Muhammad Roil Bilad</w:t>
      </w:r>
      <w:r w:rsidR="000B490D" w:rsidRPr="000B490D">
        <w:rPr>
          <w:rFonts w:ascii="Times New Roman" w:hAnsi="Times New Roman"/>
          <w:vertAlign w:val="superscript"/>
        </w:rPr>
        <w:t>3</w:t>
      </w:r>
      <w:r w:rsidR="001E47E7">
        <w:rPr>
          <w:rFonts w:ascii="Times New Roman" w:hAnsi="Times New Roman"/>
        </w:rPr>
        <w:t xml:space="preserve">, </w:t>
      </w:r>
      <w:r w:rsidR="000B490D">
        <w:rPr>
          <w:rFonts w:ascii="Times New Roman" w:hAnsi="Times New Roman"/>
        </w:rPr>
        <w:t>Sri Mulyati</w:t>
      </w:r>
      <w:r w:rsidR="000B490D" w:rsidRPr="000B490D">
        <w:rPr>
          <w:rFonts w:ascii="Times New Roman" w:hAnsi="Times New Roman"/>
          <w:vertAlign w:val="superscript"/>
        </w:rPr>
        <w:t>1</w:t>
      </w:r>
      <w:r w:rsidR="000B490D" w:rsidRPr="000B490D">
        <w:rPr>
          <w:rFonts w:ascii="Times New Roman" w:hAnsi="Times New Roman"/>
          <w:vertAlign w:val="superscript"/>
        </w:rPr>
        <w:t>,4,5</w:t>
      </w:r>
      <w:r w:rsidR="000B490D">
        <w:rPr>
          <w:rFonts w:ascii="Times New Roman" w:hAnsi="Times New Roman"/>
        </w:rPr>
        <w:t xml:space="preserve">, </w:t>
      </w:r>
      <w:r w:rsidR="000B490D" w:rsidRPr="000B490D">
        <w:rPr>
          <w:rFonts w:ascii="Times New Roman" w:hAnsi="Times New Roman"/>
        </w:rPr>
        <w:t>Mehmet Emin Pasaoglu</w:t>
      </w:r>
      <w:r w:rsidR="000B490D">
        <w:rPr>
          <w:rFonts w:ascii="Times New Roman" w:hAnsi="Times New Roman"/>
          <w:vertAlign w:val="superscript"/>
        </w:rPr>
        <w:t>6</w:t>
      </w:r>
      <w:r w:rsidR="000B490D">
        <w:rPr>
          <w:rFonts w:ascii="Times New Roman" w:hAnsi="Times New Roman"/>
        </w:rPr>
        <w:t>,</w:t>
      </w:r>
      <w:r w:rsidR="000B490D" w:rsidRPr="000B490D">
        <w:rPr>
          <w:rFonts w:ascii="Times New Roman" w:hAnsi="Times New Roman"/>
        </w:rPr>
        <w:t xml:space="preserve"> Ismail Koyuncu</w:t>
      </w:r>
      <w:r w:rsidR="000B490D">
        <w:rPr>
          <w:rFonts w:ascii="Times New Roman" w:hAnsi="Times New Roman"/>
          <w:vertAlign w:val="superscript"/>
        </w:rPr>
        <w:t>6</w:t>
      </w:r>
      <w:r w:rsidR="000B490D" w:rsidRPr="000B490D">
        <w:rPr>
          <w:rFonts w:ascii="Times New Roman" w:hAnsi="Times New Roman"/>
        </w:rPr>
        <w:t>,</w:t>
      </w:r>
      <w:r w:rsidR="000B490D">
        <w:rPr>
          <w:rFonts w:ascii="Times New Roman" w:hAnsi="Times New Roman"/>
        </w:rPr>
        <w:t xml:space="preserve"> </w:t>
      </w:r>
      <w:r>
        <w:rPr>
          <w:rFonts w:ascii="Times New Roman" w:hAnsi="Times New Roman"/>
        </w:rPr>
        <w:t>Nasrul Arahman</w:t>
      </w:r>
      <w:r w:rsidR="000B490D" w:rsidRPr="000B490D">
        <w:rPr>
          <w:rFonts w:ascii="Times New Roman" w:hAnsi="Times New Roman"/>
          <w:vertAlign w:val="superscript"/>
        </w:rPr>
        <w:t>1,4,5,7</w:t>
      </w:r>
      <w:r>
        <w:rPr>
          <w:rFonts w:ascii="Times New Roman" w:hAnsi="Times New Roman"/>
          <w:vertAlign w:val="superscript"/>
        </w:rPr>
        <w:t>*</w:t>
      </w:r>
      <w:r w:rsidR="000B490D" w:rsidRPr="000B490D">
        <w:t xml:space="preserve"> </w:t>
      </w:r>
    </w:p>
    <w:p w14:paraId="60D44EC3" w14:textId="77777777" w:rsidR="001E47E7" w:rsidRDefault="001E47E7">
      <w:pPr>
        <w:jc w:val="left"/>
        <w:rPr>
          <w:rFonts w:ascii="Times New Roman" w:hAnsi="Times New Roman"/>
          <w:sz w:val="22"/>
        </w:rPr>
      </w:pPr>
    </w:p>
    <w:p w14:paraId="1EF9133B" w14:textId="790529A1" w:rsidR="001E47E7" w:rsidRPr="001E47E7" w:rsidRDefault="001E47E7" w:rsidP="00517813">
      <w:pPr>
        <w:rPr>
          <w:rFonts w:ascii="Times New Roman" w:hAnsi="Times New Roman"/>
          <w:sz w:val="22"/>
        </w:rPr>
      </w:pPr>
      <w:r w:rsidRPr="000B490D">
        <w:rPr>
          <w:rFonts w:ascii="Times New Roman" w:hAnsi="Times New Roman"/>
          <w:sz w:val="22"/>
          <w:vertAlign w:val="superscript"/>
        </w:rPr>
        <w:t>1</w:t>
      </w:r>
      <w:r>
        <w:rPr>
          <w:rFonts w:ascii="Times New Roman" w:hAnsi="Times New Roman"/>
          <w:sz w:val="22"/>
        </w:rPr>
        <w:t xml:space="preserve"> </w:t>
      </w:r>
      <w:r w:rsidRPr="001E47E7">
        <w:rPr>
          <w:rFonts w:ascii="Times New Roman" w:hAnsi="Times New Roman"/>
          <w:sz w:val="22"/>
        </w:rPr>
        <w:t xml:space="preserve">Department of Chemical Engineering, Universitas Syiah Kuala, Jl. Syeh A. Rauf, No. 7, Banda Aceh 23111, Darussalam, Indonesia </w:t>
      </w:r>
    </w:p>
    <w:p w14:paraId="7BCEE347" w14:textId="39C4DBA1" w:rsidR="000B490D" w:rsidRDefault="000B490D" w:rsidP="00517813">
      <w:pPr>
        <w:rPr>
          <w:rFonts w:ascii="Times New Roman" w:hAnsi="Times New Roman"/>
          <w:sz w:val="22"/>
        </w:rPr>
      </w:pPr>
      <w:r w:rsidRPr="000B490D">
        <w:rPr>
          <w:rFonts w:ascii="Times New Roman" w:hAnsi="Times New Roman"/>
          <w:sz w:val="22"/>
          <w:vertAlign w:val="superscript"/>
        </w:rPr>
        <w:t>2</w:t>
      </w:r>
      <w:r w:rsidRPr="001E47E7">
        <w:rPr>
          <w:rFonts w:ascii="Times New Roman" w:hAnsi="Times New Roman"/>
          <w:sz w:val="22"/>
        </w:rPr>
        <w:t>Research Center for Marine and Land Bioindustry, National Research and Innovation Agency (BRIN), North Lombok, 83756, Indonesia</w:t>
      </w:r>
    </w:p>
    <w:p w14:paraId="78B26729" w14:textId="7958CC13" w:rsidR="000B490D" w:rsidRDefault="000B490D" w:rsidP="00517813">
      <w:pPr>
        <w:rPr>
          <w:rFonts w:ascii="Times New Roman" w:hAnsi="Times New Roman"/>
          <w:sz w:val="22"/>
        </w:rPr>
      </w:pPr>
      <w:r w:rsidRPr="000B490D">
        <w:rPr>
          <w:rFonts w:ascii="Times New Roman" w:hAnsi="Times New Roman"/>
          <w:sz w:val="22"/>
          <w:vertAlign w:val="superscript"/>
        </w:rPr>
        <w:t>3</w:t>
      </w:r>
      <w:r w:rsidRPr="001E47E7">
        <w:rPr>
          <w:rFonts w:ascii="Times New Roman" w:hAnsi="Times New Roman"/>
          <w:sz w:val="22"/>
        </w:rPr>
        <w:t>Faculty of Integrated Technologies, Universiti Brunei Darussalam, Bandar Seri Begawan BE1410, Brunei</w:t>
      </w:r>
    </w:p>
    <w:p w14:paraId="2EE12732" w14:textId="65AAA990" w:rsidR="001E47E7" w:rsidRDefault="000B490D" w:rsidP="00517813">
      <w:pPr>
        <w:rPr>
          <w:rFonts w:ascii="Times New Roman" w:hAnsi="Times New Roman"/>
          <w:sz w:val="22"/>
        </w:rPr>
      </w:pPr>
      <w:r w:rsidRPr="000B490D">
        <w:rPr>
          <w:rFonts w:ascii="Times New Roman" w:hAnsi="Times New Roman"/>
          <w:sz w:val="22"/>
          <w:vertAlign w:val="superscript"/>
        </w:rPr>
        <w:t>4</w:t>
      </w:r>
      <w:r w:rsidR="001E47E7" w:rsidRPr="001E47E7">
        <w:rPr>
          <w:rFonts w:ascii="Times New Roman" w:hAnsi="Times New Roman"/>
          <w:sz w:val="22"/>
        </w:rPr>
        <w:t>Graduate School of Environmental Management, Universitas Syiah Kuala, Jl. Tgk. Chik Pante Kulu No. 5, Banda Aceh 23111, Darussalam, Indonesia</w:t>
      </w:r>
    </w:p>
    <w:p w14:paraId="797B64DA" w14:textId="5E99FE52" w:rsidR="001E47E7" w:rsidRDefault="000B490D" w:rsidP="00517813">
      <w:pPr>
        <w:rPr>
          <w:rFonts w:ascii="Times New Roman" w:hAnsi="Times New Roman"/>
          <w:sz w:val="22"/>
        </w:rPr>
      </w:pPr>
      <w:r w:rsidRPr="000B490D">
        <w:rPr>
          <w:rFonts w:ascii="Times New Roman" w:hAnsi="Times New Roman"/>
          <w:sz w:val="22"/>
          <w:vertAlign w:val="superscript"/>
        </w:rPr>
        <w:t>5</w:t>
      </w:r>
      <w:r w:rsidR="001E47E7" w:rsidRPr="001E47E7">
        <w:rPr>
          <w:rFonts w:ascii="Times New Roman" w:hAnsi="Times New Roman"/>
          <w:sz w:val="22"/>
        </w:rPr>
        <w:t>Research Center for Environmental and Natural Resources, Universitas Syiah Kuala, Jl. Hamzah Fansuri, No. 4, Darusslam, Banda Aceh, 23111, Indonesia</w:t>
      </w:r>
    </w:p>
    <w:p w14:paraId="5C20F84C" w14:textId="247D4041" w:rsidR="00494DC7" w:rsidRDefault="00494DC7" w:rsidP="00517813">
      <w:pPr>
        <w:rPr>
          <w:rFonts w:ascii="Times New Roman" w:hAnsi="Times New Roman"/>
          <w:sz w:val="22"/>
        </w:rPr>
      </w:pPr>
      <w:r w:rsidRPr="00494DC7">
        <w:rPr>
          <w:rFonts w:ascii="Times New Roman" w:hAnsi="Times New Roman"/>
          <w:sz w:val="22"/>
          <w:vertAlign w:val="superscript"/>
        </w:rPr>
        <w:t>6</w:t>
      </w:r>
      <w:r w:rsidRPr="00494DC7">
        <w:rPr>
          <w:rFonts w:ascii="Times New Roman" w:hAnsi="Times New Roman"/>
          <w:sz w:val="22"/>
        </w:rPr>
        <w:t>National Research Center on Membrane Technologies, Istanbul Technical University, Maslak 34469, Istanbul, Turkey</w:t>
      </w:r>
    </w:p>
    <w:p w14:paraId="6F7770AE" w14:textId="7416CE9C" w:rsidR="000B490D" w:rsidRPr="001E47E7" w:rsidRDefault="00494DC7" w:rsidP="00517813">
      <w:pPr>
        <w:rPr>
          <w:rFonts w:ascii="Times New Roman" w:hAnsi="Times New Roman"/>
          <w:sz w:val="22"/>
        </w:rPr>
      </w:pPr>
      <w:r w:rsidRPr="00494DC7">
        <w:rPr>
          <w:rFonts w:ascii="Times New Roman" w:hAnsi="Times New Roman"/>
          <w:sz w:val="22"/>
          <w:vertAlign w:val="superscript"/>
        </w:rPr>
        <w:t>7</w:t>
      </w:r>
      <w:r w:rsidR="000B490D" w:rsidRPr="001E47E7">
        <w:rPr>
          <w:rFonts w:ascii="Times New Roman" w:hAnsi="Times New Roman"/>
          <w:sz w:val="22"/>
        </w:rPr>
        <w:t>Atsiri Research Center, PUI, Universitas Syiah Kuala, Jl. Syeh A Rauf, No. 5, Banda Aceh 23111, Darussalam, Indonesia</w:t>
      </w:r>
    </w:p>
    <w:p w14:paraId="1FFB7A56" w14:textId="77777777" w:rsidR="001E47E7" w:rsidRDefault="001E47E7" w:rsidP="001E47E7">
      <w:pPr>
        <w:jc w:val="left"/>
        <w:rPr>
          <w:rFonts w:ascii="Times New Roman" w:hAnsi="Times New Roman"/>
          <w:sz w:val="22"/>
        </w:rPr>
      </w:pPr>
    </w:p>
    <w:p w14:paraId="18B285BF" w14:textId="12C471FD" w:rsidR="00E41C9B" w:rsidRDefault="00000000">
      <w:pPr>
        <w:jc w:val="left"/>
        <w:rPr>
          <w:rFonts w:ascii="Times New Roman" w:hAnsi="Times New Roman"/>
          <w:sz w:val="22"/>
        </w:rPr>
      </w:pPr>
      <w:r>
        <w:rPr>
          <w:rFonts w:ascii="Times New Roman" w:hAnsi="Times New Roman"/>
          <w:sz w:val="22"/>
        </w:rPr>
        <w:t>*</w:t>
      </w:r>
      <w:r w:rsidR="004D18A4">
        <w:rPr>
          <w:rFonts w:ascii="Times New Roman" w:hAnsi="Times New Roman"/>
          <w:sz w:val="22"/>
        </w:rPr>
        <w:t>Corresponding Author: Nasrular@unsyiah.ac.id</w:t>
      </w:r>
    </w:p>
    <w:p w14:paraId="13C1B134" w14:textId="77777777" w:rsidR="00E41C9B" w:rsidRDefault="00E41C9B">
      <w:pPr>
        <w:jc w:val="center"/>
        <w:rPr>
          <w:rFonts w:ascii="Times New Roman" w:hAnsi="Times New Roman"/>
        </w:rPr>
      </w:pPr>
    </w:p>
    <w:p w14:paraId="08B7CFF1" w14:textId="77777777" w:rsidR="00E41C9B" w:rsidRDefault="00E41C9B">
      <w:pPr>
        <w:rPr>
          <w:rFonts w:ascii="Times New Roman" w:hAnsi="Times New Roman"/>
        </w:rPr>
      </w:pPr>
    </w:p>
    <w:p w14:paraId="0EB0FEEF" w14:textId="77777777" w:rsidR="00E41C9B" w:rsidRDefault="00000000">
      <w:pPr>
        <w:jc w:val="center"/>
        <w:rPr>
          <w:rFonts w:ascii="Times New Roman" w:hAnsi="Times New Roman"/>
          <w:b/>
          <w:i/>
        </w:rPr>
      </w:pPr>
      <w:r>
        <w:rPr>
          <w:rFonts w:ascii="Times New Roman" w:hAnsi="Times New Roman"/>
          <w:b/>
        </w:rPr>
        <w:t>ABSTRACT</w:t>
      </w:r>
    </w:p>
    <w:p w14:paraId="0315A377" w14:textId="332142C5" w:rsidR="004D18A4" w:rsidRPr="004D18A4" w:rsidRDefault="004D18A4" w:rsidP="004D18A4">
      <w:pPr>
        <w:tabs>
          <w:tab w:val="left" w:pos="567"/>
        </w:tabs>
        <w:rPr>
          <w:rFonts w:ascii="Times New Roman" w:hAnsi="Times New Roman"/>
        </w:rPr>
      </w:pPr>
      <w:r>
        <w:rPr>
          <w:rFonts w:ascii="Times New Roman" w:hAnsi="Times New Roman"/>
        </w:rPr>
        <w:tab/>
      </w:r>
      <w:r w:rsidRPr="004D18A4">
        <w:rPr>
          <w:rFonts w:ascii="Times New Roman" w:hAnsi="Times New Roman"/>
        </w:rPr>
        <w:t xml:space="preserve">Membrane filtration is one of the separation techniques </w:t>
      </w:r>
      <w:sdt>
        <w:sdtPr>
          <w:rPr>
            <w:rFonts w:ascii="Times New Roman" w:hAnsi="Times New Roman"/>
          </w:rPr>
          <w:tag w:val="goog_rdk_0"/>
          <w:id w:val="1051187490"/>
        </w:sdtPr>
        <w:sdtContent/>
      </w:sdt>
      <w:r w:rsidRPr="004D18A4">
        <w:rPr>
          <w:rFonts w:ascii="Times New Roman" w:hAnsi="Times New Roman"/>
        </w:rPr>
        <w:t xml:space="preserve">based on the filtration media's morphological structure and pore size. This study aims to investigate the effect of organic and inorganic additives on the morphology and performance of polyethersulfone (PES) membranes. Two additives used are polyethylene glycol hexadecyl ether (PEG-HE) and Nanocarbon. PES membrane synthesis was carried out using a phase inversion technique. The membrane performance </w:t>
      </w:r>
      <w:sdt>
        <w:sdtPr>
          <w:rPr>
            <w:rFonts w:ascii="Times New Roman" w:hAnsi="Times New Roman"/>
          </w:rPr>
          <w:tag w:val="goog_rdk_1"/>
          <w:id w:val="43026383"/>
        </w:sdtPr>
        <w:sdtContent/>
      </w:sdt>
      <w:r w:rsidRPr="004D18A4">
        <w:rPr>
          <w:rFonts w:ascii="Times New Roman" w:hAnsi="Times New Roman"/>
        </w:rPr>
        <w:t>test includes analysis of pure permeability and rejection of synthetic fertilizer factory wastewater (Mg</w:t>
      </w:r>
      <w:r w:rsidRPr="004D18A4">
        <w:rPr>
          <w:rFonts w:ascii="Times New Roman" w:hAnsi="Times New Roman"/>
          <w:vertAlign w:val="superscript"/>
        </w:rPr>
        <w:t>2+</w:t>
      </w:r>
      <w:r w:rsidRPr="004D18A4">
        <w:rPr>
          <w:rFonts w:ascii="Times New Roman" w:hAnsi="Times New Roman"/>
        </w:rPr>
        <w:t>) with a concentration of 300 ppm. The membrane characterization was carried out by analyzing the morphology of the membrane structure using Scanning Electron Microscopy (SEM), water contact angle (WCA), porosity, and membrane pore size. Ultrafiltration experiment showed that the modified PES membrane with PEG-HE and Nanocarbon had the highest permeability. The most significant rejection coefficient of 96.88% was found in an ultrafiltration experiment using pure PES membranes. The characteristic of other membranes will be described in detail in this article.</w:t>
      </w:r>
    </w:p>
    <w:p w14:paraId="684EC0CD" w14:textId="77777777" w:rsidR="00E41C9B" w:rsidRDefault="00E41C9B" w:rsidP="004D18A4">
      <w:pPr>
        <w:tabs>
          <w:tab w:val="left" w:pos="567"/>
        </w:tabs>
        <w:rPr>
          <w:rFonts w:ascii="Times New Roman" w:hAnsi="Times New Roman"/>
        </w:rPr>
      </w:pPr>
    </w:p>
    <w:p w14:paraId="6B1CC1A5" w14:textId="762B0EDB" w:rsidR="004D18A4" w:rsidRPr="004D18A4" w:rsidRDefault="00000000" w:rsidP="004D18A4">
      <w:pPr>
        <w:rPr>
          <w:rFonts w:ascii="Times New Roman" w:hAnsi="Times New Roman"/>
          <w:i/>
        </w:rPr>
      </w:pPr>
      <w:r>
        <w:rPr>
          <w:rFonts w:ascii="Times New Roman" w:hAnsi="Times New Roman"/>
          <w:b/>
          <w:i/>
        </w:rPr>
        <w:t xml:space="preserve">Keywords: </w:t>
      </w:r>
      <w:r w:rsidR="0011620D" w:rsidRPr="0011620D">
        <w:rPr>
          <w:rFonts w:ascii="Times New Roman" w:hAnsi="Times New Roman"/>
          <w:bCs/>
          <w:iCs/>
        </w:rPr>
        <w:t xml:space="preserve">Hybrid </w:t>
      </w:r>
      <w:r w:rsidR="0011620D">
        <w:rPr>
          <w:rFonts w:ascii="Times New Roman" w:hAnsi="Times New Roman"/>
        </w:rPr>
        <w:t>m</w:t>
      </w:r>
      <w:r w:rsidR="004D18A4" w:rsidRPr="004D18A4">
        <w:rPr>
          <w:rFonts w:ascii="Times New Roman" w:hAnsi="Times New Roman"/>
        </w:rPr>
        <w:t>embrane, Nano Carbon, Polyether sulfone, Polyethylene Glycol Hexadecyl Ether</w:t>
      </w:r>
    </w:p>
    <w:p w14:paraId="411E3452" w14:textId="493DBF17" w:rsidR="00E41C9B" w:rsidRDefault="00E41C9B">
      <w:pPr>
        <w:rPr>
          <w:rFonts w:ascii="Times New Roman" w:hAnsi="Times New Roman"/>
        </w:rPr>
      </w:pPr>
    </w:p>
    <w:p w14:paraId="3ECA0DD9" w14:textId="77777777" w:rsidR="00E41C9B" w:rsidRDefault="00000000">
      <w:pPr>
        <w:rPr>
          <w:rFonts w:ascii="Times New Roman" w:hAnsi="Times New Roman"/>
          <w:b/>
          <w:szCs w:val="21"/>
        </w:rPr>
      </w:pPr>
      <w:r>
        <w:rPr>
          <w:rFonts w:ascii="Times New Roman" w:hAnsi="Times New Roman"/>
          <w:b/>
          <w:szCs w:val="21"/>
        </w:rPr>
        <w:t>1. Introduction</w:t>
      </w:r>
    </w:p>
    <w:p w14:paraId="71EFB53D" w14:textId="2B91CFF5" w:rsidR="004D18A4" w:rsidRPr="004D18A4" w:rsidRDefault="004D18A4" w:rsidP="004D18A4">
      <w:pPr>
        <w:tabs>
          <w:tab w:val="left" w:pos="567"/>
        </w:tabs>
        <w:rPr>
          <w:rFonts w:ascii="Times New Roman" w:hAnsi="Times New Roman"/>
          <w:lang w:val="id-ID"/>
        </w:rPr>
      </w:pPr>
      <w:r>
        <w:rPr>
          <w:rFonts w:ascii="Times New Roman" w:hAnsi="Times New Roman"/>
          <w:lang w:val="id-ID"/>
        </w:rPr>
        <w:lastRenderedPageBreak/>
        <w:tab/>
      </w:r>
      <w:r w:rsidRPr="004D18A4">
        <w:rPr>
          <w:rFonts w:ascii="Times New Roman" w:hAnsi="Times New Roman"/>
          <w:lang w:val="id-ID"/>
        </w:rPr>
        <w:t>Recent developments in water purification technology have attracted the attention of researchers and industry activists to apply ultrafiltration or nanofiltration membrane techniques as a profitable alternative. Membrane technology has advantages over other separation processes, such as separation can be carried out continuously, the energy required is relatively low, and the membrane separation process can be combined with other separation processes (hybrid processing), does not require additional chemicals, and varies membrane materials, making it easy to adapt to the type of waste used</w:t>
      </w:r>
      <w:r w:rsidRPr="004D18A4">
        <w:rPr>
          <w:rFonts w:ascii="Times New Roman" w:hAnsi="Times New Roman"/>
          <w:lang w:val="id-ID"/>
        </w:rPr>
        <w:fldChar w:fldCharType="begin" w:fldLock="1"/>
      </w:r>
      <w:r w:rsidRPr="004D18A4">
        <w:rPr>
          <w:rFonts w:ascii="Times New Roman" w:hAnsi="Times New Roman"/>
          <w:lang w:val="id-ID"/>
        </w:rPr>
        <w:instrText>ADDIN CSL_CITATION {"citationItems":[{"id":"ITEM-1","itemData":{"author":[{"dropping-particle":"","family":"Agustina","given":"S","non-dropping-particle":"","parse-names":false,"suffix":""}],"container-title":"Bulletin Penelitian","id":"ITEM-1","issue":"1","issued":{"date-parts":[["2006"]]},"page":"18-24","title":"Teknologi Membran dalam Pengolahan Limbah Cair Industri [Membrane Technology in Industrial Liquid Waste Treatment]","type":"article-journal","volume":"28"},"uris":["http://www.mendeley.com/documents/?uuid=08729e88-2407-408f-b559-ce027f562e8e"]}],"mendeley":{"formattedCitation":"&lt;sup&gt;[&lt;sup&gt;1&lt;/sup&gt;]&lt;/sup&gt;","plainTextFormattedCitation":"[1]","previouslyFormattedCitation":"&lt;sup&gt;[&lt;sup&gt;1&lt;/sup&gt;]&lt;/sup&gt;"},"properties":{"noteIndex":0},"schema":"https://github.com/citation-style-language/schema/raw/master/csl-citation.json"}</w:instrText>
      </w:r>
      <w:r w:rsidRPr="004D18A4">
        <w:rPr>
          <w:rFonts w:ascii="Times New Roman" w:hAnsi="Times New Roman"/>
          <w:lang w:val="id-ID"/>
        </w:rPr>
        <w:fldChar w:fldCharType="separate"/>
      </w:r>
      <w:r w:rsidRPr="004D18A4">
        <w:rPr>
          <w:rFonts w:ascii="Times New Roman" w:hAnsi="Times New Roman"/>
          <w:noProof/>
          <w:vertAlign w:val="superscript"/>
          <w:lang w:val="id-ID"/>
        </w:rPr>
        <w:t>[1]</w:t>
      </w:r>
      <w:r w:rsidRPr="004D18A4">
        <w:rPr>
          <w:rFonts w:ascii="Times New Roman" w:hAnsi="Times New Roman"/>
        </w:rPr>
        <w:fldChar w:fldCharType="end"/>
      </w:r>
      <w:r w:rsidRPr="004D18A4">
        <w:rPr>
          <w:rFonts w:ascii="Times New Roman" w:hAnsi="Times New Roman"/>
          <w:lang w:val="id-ID"/>
        </w:rPr>
        <w:t>.</w:t>
      </w:r>
    </w:p>
    <w:p w14:paraId="1408E78A" w14:textId="13E3A247" w:rsidR="004D18A4" w:rsidRPr="004D18A4" w:rsidRDefault="004D18A4" w:rsidP="004D18A4">
      <w:pPr>
        <w:tabs>
          <w:tab w:val="left" w:pos="567"/>
        </w:tabs>
        <w:rPr>
          <w:rFonts w:ascii="Times New Roman" w:hAnsi="Times New Roman"/>
          <w:lang w:val="id-ID"/>
        </w:rPr>
      </w:pPr>
      <w:r>
        <w:rPr>
          <w:rFonts w:ascii="Times New Roman" w:hAnsi="Times New Roman"/>
          <w:lang w:val="id-ID"/>
        </w:rPr>
        <w:tab/>
      </w:r>
      <w:r w:rsidRPr="004D18A4">
        <w:rPr>
          <w:rFonts w:ascii="Times New Roman" w:hAnsi="Times New Roman"/>
          <w:lang w:val="id-ID"/>
        </w:rPr>
        <w:t xml:space="preserve">The problem of membranes that </w:t>
      </w:r>
      <w:r w:rsidRPr="004D18A4">
        <w:rPr>
          <w:rFonts w:ascii="Times New Roman" w:hAnsi="Times New Roman"/>
        </w:rPr>
        <w:t>is</w:t>
      </w:r>
      <w:r w:rsidRPr="004D18A4">
        <w:rPr>
          <w:rFonts w:ascii="Times New Roman" w:hAnsi="Times New Roman"/>
          <w:lang w:val="id-ID"/>
        </w:rPr>
        <w:t xml:space="preserve"> still challenging for researchers who develop membrane technology, especially in wastewater treatment, is </w:t>
      </w:r>
      <w:r w:rsidRPr="004D18A4">
        <w:rPr>
          <w:rFonts w:ascii="Times New Roman" w:hAnsi="Times New Roman"/>
        </w:rPr>
        <w:t xml:space="preserve">forming </w:t>
      </w:r>
      <w:r w:rsidRPr="004D18A4">
        <w:rPr>
          <w:rFonts w:ascii="Times New Roman" w:hAnsi="Times New Roman"/>
          <w:lang w:val="id-ID"/>
        </w:rPr>
        <w:t xml:space="preserve">a layer of organic matter or other materials on the membrane surface (fouling) during </w:t>
      </w:r>
      <w:r w:rsidRPr="004D18A4">
        <w:rPr>
          <w:rFonts w:ascii="Times New Roman" w:hAnsi="Times New Roman"/>
        </w:rPr>
        <w:t xml:space="preserve">the </w:t>
      </w:r>
      <w:sdt>
        <w:sdtPr>
          <w:rPr>
            <w:rFonts w:ascii="Times New Roman" w:hAnsi="Times New Roman"/>
            <w:lang w:val="id-ID"/>
          </w:rPr>
          <w:tag w:val="goog_rdk_5"/>
          <w:id w:val="296354869"/>
        </w:sdtPr>
        <w:sdtContent/>
      </w:sdt>
      <w:r w:rsidRPr="004D18A4">
        <w:rPr>
          <w:rFonts w:ascii="Times New Roman" w:hAnsi="Times New Roman"/>
          <w:lang w:val="id-ID"/>
        </w:rPr>
        <w:t xml:space="preserve">membrane filtration process. Fouling </w:t>
      </w:r>
      <w:r w:rsidRPr="004D18A4">
        <w:rPr>
          <w:rFonts w:ascii="Times New Roman" w:hAnsi="Times New Roman"/>
        </w:rPr>
        <w:t>hurts</w:t>
      </w:r>
      <w:r w:rsidRPr="004D18A4">
        <w:rPr>
          <w:rFonts w:ascii="Times New Roman" w:hAnsi="Times New Roman"/>
          <w:lang w:val="id-ID"/>
        </w:rPr>
        <w:t xml:space="preserve"> the overall filtration process by shortening the life of the membrane. Adding additives </w:t>
      </w:r>
      <w:r w:rsidRPr="004D18A4">
        <w:rPr>
          <w:rFonts w:ascii="Times New Roman" w:hAnsi="Times New Roman"/>
        </w:rPr>
        <w:t>to</w:t>
      </w:r>
      <w:r w:rsidRPr="004D18A4">
        <w:rPr>
          <w:rFonts w:ascii="Times New Roman" w:hAnsi="Times New Roman"/>
          <w:lang w:val="id-ID"/>
        </w:rPr>
        <w:t xml:space="preserve"> the membrane surface is one way to minimize fouling formation on the membrane</w:t>
      </w:r>
      <w:r w:rsidRPr="004D18A4">
        <w:rPr>
          <w:rFonts w:ascii="Times New Roman" w:hAnsi="Times New Roman"/>
          <w:lang w:val="id-ID"/>
        </w:rPr>
        <w:fldChar w:fldCharType="begin" w:fldLock="1"/>
      </w:r>
      <w:r w:rsidRPr="004D18A4">
        <w:rPr>
          <w:rFonts w:ascii="Times New Roman" w:hAnsi="Times New Roman"/>
          <w:lang w:val="id-ID"/>
        </w:rPr>
        <w:instrText>ADDIN CSL_CITATION {"citationItems":[{"id":"ITEM-1","itemData":{"author":[{"dropping-particle":"","family":"Arahman","given":"N","non-dropping-particle":"","parse-names":false,"suffix":""},{"dropping-particle":"","family":"Arifin","given":"B","non-dropping-particle":"","parse-names":false,"suffix":""},{"dropping-particle":"","family":"Razi","given":"F","non-dropping-particle":"","parse-names":false,"suffix":""}],"container-title":"AGRITECH","id":"ITEM-1","issue":"4","issued":{"date-parts":[["2016"]]},"page":"416-423","title":"Profil Permeabilitas Berdasarkan Struktur Morfologi Membran Polietersulfon pada Pemekatan Larutan Tokoferol [Permeability Profile Based on Morphological Structure of Polyethersulfone Membrane in Concentrated Tocopherol Solution]","type":"article-journal","volume":"36"},"uris":["http://www.mendeley.com/documents/?uuid=2f2e3f24-fec8-4487-b1d4-1b3057b58489"]}],"mendeley":{"formattedCitation":"&lt;sup&gt;[&lt;sup&gt;2&lt;/sup&gt;]&lt;/sup&gt;","plainTextFormattedCitation":"[2]","previouslyFormattedCitation":"&lt;sup&gt;[&lt;sup&gt;2&lt;/sup&gt;]&lt;/sup&gt;"},"properties":{"noteIndex":0},"schema":"https://github.com/citation-style-language/schema/raw/master/csl-citation.json"}</w:instrText>
      </w:r>
      <w:r w:rsidRPr="004D18A4">
        <w:rPr>
          <w:rFonts w:ascii="Times New Roman" w:hAnsi="Times New Roman"/>
          <w:lang w:val="id-ID"/>
        </w:rPr>
        <w:fldChar w:fldCharType="separate"/>
      </w:r>
      <w:r w:rsidRPr="004D18A4">
        <w:rPr>
          <w:rFonts w:ascii="Times New Roman" w:hAnsi="Times New Roman"/>
          <w:noProof/>
          <w:vertAlign w:val="superscript"/>
          <w:lang w:val="id-ID"/>
        </w:rPr>
        <w:t>[2]</w:t>
      </w:r>
      <w:r w:rsidRPr="004D18A4">
        <w:rPr>
          <w:rFonts w:ascii="Times New Roman" w:hAnsi="Times New Roman"/>
        </w:rPr>
        <w:fldChar w:fldCharType="end"/>
      </w:r>
      <w:r w:rsidRPr="004D18A4">
        <w:rPr>
          <w:rFonts w:ascii="Times New Roman" w:hAnsi="Times New Roman"/>
          <w:lang w:val="id-ID"/>
        </w:rPr>
        <w:t xml:space="preserve">. </w:t>
      </w:r>
      <w:r w:rsidRPr="004D18A4">
        <w:rPr>
          <w:rFonts w:ascii="Times New Roman" w:hAnsi="Times New Roman"/>
        </w:rPr>
        <w:t>Adding</w:t>
      </w:r>
      <w:r w:rsidRPr="004D18A4">
        <w:rPr>
          <w:rFonts w:ascii="Times New Roman" w:hAnsi="Times New Roman"/>
          <w:lang w:val="id-ID"/>
        </w:rPr>
        <w:t xml:space="preserve"> additives to the </w:t>
      </w:r>
      <w:sdt>
        <w:sdtPr>
          <w:rPr>
            <w:rFonts w:ascii="Times New Roman" w:hAnsi="Times New Roman"/>
            <w:lang w:val="id-ID"/>
          </w:rPr>
          <w:tag w:val="goog_rdk_6"/>
          <w:id w:val="-824282843"/>
        </w:sdtPr>
        <w:sdtContent/>
      </w:sdt>
      <w:r w:rsidRPr="004D18A4">
        <w:rPr>
          <w:rFonts w:ascii="Times New Roman" w:hAnsi="Times New Roman"/>
          <w:lang w:val="id-ID"/>
        </w:rPr>
        <w:t xml:space="preserve">membrane-based material is to modify </w:t>
      </w:r>
      <w:r w:rsidRPr="004D18A4">
        <w:rPr>
          <w:rFonts w:ascii="Times New Roman" w:hAnsi="Times New Roman"/>
        </w:rPr>
        <w:t>its</w:t>
      </w:r>
      <w:r w:rsidRPr="004D18A4">
        <w:rPr>
          <w:rFonts w:ascii="Times New Roman" w:hAnsi="Times New Roman"/>
          <w:lang w:val="id-ID"/>
        </w:rPr>
        <w:t xml:space="preserve"> morphological structure, hydrophilic properties, and mechanical properties</w:t>
      </w:r>
      <w:r w:rsidRPr="004D18A4">
        <w:rPr>
          <w:rFonts w:ascii="Times New Roman" w:hAnsi="Times New Roman"/>
          <w:lang w:val="id-ID"/>
        </w:rPr>
        <w:fldChar w:fldCharType="begin" w:fldLock="1"/>
      </w:r>
      <w:r w:rsidRPr="004D18A4">
        <w:rPr>
          <w:rFonts w:ascii="Times New Roman" w:hAnsi="Times New Roman"/>
          <w:lang w:val="id-ID"/>
        </w:rPr>
        <w:instrText>ADDIN CSL_CITATION {"citationItems":[{"id":"ITEM-1","itemData":{"author":[{"dropping-particle":"","family":"Zaiyar","given":"","non-dropping-particle":"","parse-names":false,"suffix":""}],"container-title":"Jurnal Sains dan Kesehatan","id":"ITEM-1","issue":"2","issued":{"date-parts":[["2014"]]},"page":"33-38","title":"Pengaruh Zat Aditif pada Morfolohi Membran Hibrid Polisulfon-Lempung [The Effect of Additives on the Morphology of Polysulfone-Clay Hybrid Membranes]","type":"article-journal","volume":"4"},"uris":["http://www.mendeley.com/documents/?uuid=09f265e3-5ad8-4ac4-ae68-7a0f3b5e647b"]}],"mendeley":{"formattedCitation":"&lt;sup&gt;[&lt;sup&gt;3&lt;/sup&gt;]&lt;/sup&gt;","plainTextFormattedCitation":"[3]","previouslyFormattedCitation":"&lt;sup&gt;[&lt;sup&gt;3&lt;/sup&gt;]&lt;/sup&gt;"},"properties":{"noteIndex":0},"schema":"https://github.com/citation-style-language/schema/raw/master/csl-citation.json"}</w:instrText>
      </w:r>
      <w:r w:rsidRPr="004D18A4">
        <w:rPr>
          <w:rFonts w:ascii="Times New Roman" w:hAnsi="Times New Roman"/>
          <w:lang w:val="id-ID"/>
        </w:rPr>
        <w:fldChar w:fldCharType="separate"/>
      </w:r>
      <w:r w:rsidRPr="004D18A4">
        <w:rPr>
          <w:rFonts w:ascii="Times New Roman" w:hAnsi="Times New Roman"/>
          <w:noProof/>
          <w:vertAlign w:val="superscript"/>
          <w:lang w:val="id-ID"/>
        </w:rPr>
        <w:t>[3]</w:t>
      </w:r>
      <w:r w:rsidRPr="004D18A4">
        <w:rPr>
          <w:rFonts w:ascii="Times New Roman" w:hAnsi="Times New Roman"/>
        </w:rPr>
        <w:fldChar w:fldCharType="end"/>
      </w:r>
      <w:r w:rsidRPr="004D18A4">
        <w:rPr>
          <w:rFonts w:ascii="Times New Roman" w:hAnsi="Times New Roman"/>
          <w:lang w:val="id-ID"/>
        </w:rPr>
        <w:t>. Several studies have reported the success of modifying membrane properties with the addition of organic additives such as polyvinylpyrrolidone</w:t>
      </w:r>
      <w:r w:rsidRPr="004D18A4">
        <w:rPr>
          <w:rFonts w:ascii="Times New Roman" w:hAnsi="Times New Roman"/>
          <w:lang w:val="id-ID"/>
        </w:rPr>
        <w:fldChar w:fldCharType="begin" w:fldLock="1"/>
      </w:r>
      <w:r w:rsidRPr="004D18A4">
        <w:rPr>
          <w:rFonts w:ascii="Times New Roman" w:hAnsi="Times New Roman"/>
          <w:lang w:val="id-ID"/>
        </w:rPr>
        <w:instrText>ADDIN CSL_CITATION {"citationItems":[{"id":"ITEM-1","itemData":{"author":[{"dropping-particle":"","family":"Wardani","given":"A.K","non-dropping-particle":"","parse-names":false,"suffix":""},{"dropping-particle":"","family":"Ariono","given":"D","non-dropping-particle":"","parse-names":false,"suffix":""},{"dropping-particle":"","family":"Subagji","given":"S","non-dropping-particle":"","parse-names":false,"suffix":""},{"dropping-particle":"","family":"Wenten","given":"I.G","non-dropping-particle":"","parse-names":false,"suffix":""}],"container-title":"Surface and Interfaces","id":"ITEM-1","issued":{"date-parts":[["2020"]]},"page":"1-9","title":"Fouling Tendency of PDA/PVP Surface Modified PP Membrane","type":"article-journal"},"uris":["http://www.mendeley.com/documents/?uuid=f3e49632-5f61-46e3-8d19-bf64bbd9240c"]}],"mendeley":{"formattedCitation":"&lt;sup&gt;[&lt;sup&gt;4&lt;/sup&gt;]&lt;/sup&gt;","plainTextFormattedCitation":"[4]","previouslyFormattedCitation":"&lt;sup&gt;[&lt;sup&gt;4&lt;/sup&gt;]&lt;/sup&gt;"},"properties":{"noteIndex":0},"schema":"https://github.com/citation-style-language/schema/raw/master/csl-citation.json"}</w:instrText>
      </w:r>
      <w:r w:rsidRPr="004D18A4">
        <w:rPr>
          <w:rFonts w:ascii="Times New Roman" w:hAnsi="Times New Roman"/>
          <w:lang w:val="id-ID"/>
        </w:rPr>
        <w:fldChar w:fldCharType="separate"/>
      </w:r>
      <w:r w:rsidRPr="004D18A4">
        <w:rPr>
          <w:rFonts w:ascii="Times New Roman" w:hAnsi="Times New Roman"/>
          <w:noProof/>
          <w:vertAlign w:val="superscript"/>
          <w:lang w:val="id-ID"/>
        </w:rPr>
        <w:t>[4]</w:t>
      </w:r>
      <w:r w:rsidRPr="004D18A4">
        <w:rPr>
          <w:rFonts w:ascii="Times New Roman" w:hAnsi="Times New Roman"/>
        </w:rPr>
        <w:fldChar w:fldCharType="end"/>
      </w:r>
      <w:r w:rsidRPr="004D18A4">
        <w:rPr>
          <w:rFonts w:ascii="Times New Roman" w:hAnsi="Times New Roman"/>
          <w:lang w:val="id-ID"/>
        </w:rPr>
        <w:t>, Pluronic F127</w:t>
      </w:r>
      <w:r w:rsidRPr="004D18A4">
        <w:rPr>
          <w:rFonts w:ascii="Times New Roman" w:hAnsi="Times New Roman"/>
          <w:lang w:val="id-ID"/>
        </w:rPr>
        <w:fldChar w:fldCharType="begin" w:fldLock="1"/>
      </w:r>
      <w:r w:rsidRPr="004D18A4">
        <w:rPr>
          <w:rFonts w:ascii="Times New Roman" w:hAnsi="Times New Roman"/>
          <w:lang w:val="id-ID"/>
        </w:rPr>
        <w:instrText>ADDIN CSL_CITATION {"citationItems":[{"id":"ITEM-1","itemData":{"author":[{"dropping-particle":"","family":"Zhao","given":"J","non-dropping-particle":"","parse-names":false,"suffix":""},{"dropping-particle":"","family":"Chong","given":"J.Y","non-dropping-particle":"","parse-names":false,"suffix":""},{"dropping-particle":"","family":"Shi","given":"L","non-dropping-particle":"","parse-names":false,"suffix":""},{"dropping-particle":"","family":"Wang","given":"R","non-dropping-particle":"","parse-names":false,"suffix":""}],"container-title":"Journal of Membrane Science","id":"ITEM-1","issue":"118914","issued":{"date-parts":[["2020"]]},"page":"1-14","title":"PTFE-Assisted Immobilization of Pluronic F127 In PVDF Hollow Fiber Membrans with Enhanced Hydrophilicity Through Nonsolvent-Thermally Induced Phase Separation Method","type":"article-journal","volume":"620"},"uris":["http://www.mendeley.com/documents/?uuid=3d5a0777-51d5-47de-a52b-e4535a2afcdd"]}],"mendeley":{"formattedCitation":"&lt;sup&gt;[&lt;sup&gt;5&lt;/sup&gt;]&lt;/sup&gt;","plainTextFormattedCitation":"[5]","previouslyFormattedCitation":"&lt;sup&gt;[&lt;sup&gt;5&lt;/sup&gt;]&lt;/sup&gt;"},"properties":{"noteIndex":0},"schema":"https://github.com/citation-style-language/schema/raw/master/csl-citation.json"}</w:instrText>
      </w:r>
      <w:r w:rsidRPr="004D18A4">
        <w:rPr>
          <w:rFonts w:ascii="Times New Roman" w:hAnsi="Times New Roman"/>
          <w:lang w:val="id-ID"/>
        </w:rPr>
        <w:fldChar w:fldCharType="separate"/>
      </w:r>
      <w:r w:rsidRPr="004D18A4">
        <w:rPr>
          <w:rFonts w:ascii="Times New Roman" w:hAnsi="Times New Roman"/>
          <w:noProof/>
          <w:vertAlign w:val="superscript"/>
          <w:lang w:val="id-ID"/>
        </w:rPr>
        <w:t>[5]</w:t>
      </w:r>
      <w:r w:rsidRPr="004D18A4">
        <w:rPr>
          <w:rFonts w:ascii="Times New Roman" w:hAnsi="Times New Roman"/>
        </w:rPr>
        <w:fldChar w:fldCharType="end"/>
      </w:r>
      <w:r w:rsidRPr="004D18A4">
        <w:rPr>
          <w:rFonts w:ascii="Times New Roman" w:hAnsi="Times New Roman"/>
          <w:lang w:val="id-ID"/>
        </w:rPr>
        <w:t>, graphene oxide</w:t>
      </w:r>
      <w:r w:rsidRPr="004D18A4">
        <w:rPr>
          <w:rFonts w:ascii="Times New Roman" w:hAnsi="Times New Roman"/>
          <w:lang w:val="id-ID"/>
        </w:rPr>
        <w:fldChar w:fldCharType="begin" w:fldLock="1"/>
      </w:r>
      <w:r w:rsidRPr="004D18A4">
        <w:rPr>
          <w:rFonts w:ascii="Times New Roman" w:hAnsi="Times New Roman"/>
          <w:lang w:val="id-ID"/>
        </w:rPr>
        <w:instrText>ADDIN CSL_CITATION {"citationItems":[{"id":"ITEM-1","itemData":{"author":[{"dropping-particle":"","family":"Tran","given":"T.T.V","non-dropping-particle":"","parse-names":false,"suffix":""},{"dropping-particle":"","family":"Kumar","given":"S.R","non-dropping-particle":"","parse-names":false,"suffix":""},{"dropping-particle":"","family":"Nguyen","given":"C.H","non-dropping-particle":"","parse-names":false,"suffix":""},{"dropping-particle":"","family":"Lee","given":"J.W","non-dropping-particle":"","parse-names":false,"suffix":""},{"dropping-particle":"","family":"Tsai","given":"H","non-dropping-particle":"","parse-names":false,"suffix":""},{"dropping-particle":"","family":"Hsien","given":"C","non-dropping-particle":"","parse-names":false,"suffix":""},{"dropping-particle":"","family":"Lue","given":"S.J","non-dropping-particle":"","parse-names":false,"suffix":""}],"container-title":"Journal of Membrane Science","id":"ITEM-1","issue":"118960","issued":{"date-parts":[["2021"]]},"page":"1-15","title":"High-permeability graphene oxide and poly (vinyl pyrrolidone) blended poly (vinylidene fluoride) membrans: Roles of additives and their cumulative effects","type":"article-journal","volume":"619"},"uris":["http://www.mendeley.com/documents/?uuid=b558ef0a-2064-40eb-9c69-7f6d60f27ade"]}],"mendeley":{"formattedCitation":"&lt;sup&gt;[&lt;sup&gt;6&lt;/sup&gt;]&lt;/sup&gt;","plainTextFormattedCitation":"[6]","previouslyFormattedCitation":"&lt;sup&gt;[&lt;sup&gt;6&lt;/sup&gt;]&lt;/sup&gt;"},"properties":{"noteIndex":0},"schema":"https://github.com/citation-style-language/schema/raw/master/csl-citation.json"}</w:instrText>
      </w:r>
      <w:r w:rsidRPr="004D18A4">
        <w:rPr>
          <w:rFonts w:ascii="Times New Roman" w:hAnsi="Times New Roman"/>
          <w:lang w:val="id-ID"/>
        </w:rPr>
        <w:fldChar w:fldCharType="separate"/>
      </w:r>
      <w:r w:rsidRPr="004D18A4">
        <w:rPr>
          <w:rFonts w:ascii="Times New Roman" w:hAnsi="Times New Roman"/>
          <w:noProof/>
          <w:vertAlign w:val="superscript"/>
          <w:lang w:val="id-ID"/>
        </w:rPr>
        <w:t>[6]</w:t>
      </w:r>
      <w:r w:rsidRPr="004D18A4">
        <w:rPr>
          <w:rFonts w:ascii="Times New Roman" w:hAnsi="Times New Roman"/>
        </w:rPr>
        <w:fldChar w:fldCharType="end"/>
      </w:r>
      <w:r w:rsidRPr="004D18A4">
        <w:rPr>
          <w:rFonts w:ascii="Times New Roman" w:hAnsi="Times New Roman"/>
          <w:lang w:val="id-ID"/>
        </w:rPr>
        <w:t>, and carbon nanotube grafting</w:t>
      </w:r>
      <w:r w:rsidRPr="004D18A4">
        <w:rPr>
          <w:rFonts w:ascii="Times New Roman" w:hAnsi="Times New Roman"/>
          <w:lang w:val="id-ID"/>
        </w:rPr>
        <w:fldChar w:fldCharType="begin" w:fldLock="1"/>
      </w:r>
      <w:r w:rsidRPr="004D18A4">
        <w:rPr>
          <w:rFonts w:ascii="Times New Roman" w:hAnsi="Times New Roman"/>
          <w:lang w:val="id-ID"/>
        </w:rPr>
        <w:instrText>ADDIN CSL_CITATION {"citationItems":[{"id":"ITEM-1","itemData":{"author":[{"dropping-particle":"","family":"Zhang","given":"S","non-dropping-particle":"","parse-names":false,"suffix":""},{"dropping-particle":"","family":"Wang","given":"Q","non-dropping-particle":"","parse-names":false,"suffix":""},{"dropping-particle":"","family":"Li","given":"D","non-dropping-particle":"","parse-names":false,"suffix":""},{"dropping-particle":"","family":"Ran","given":"F","non-dropping-particle":"","parse-names":false,"suffix":""}],"container-title":"Separation and Purification Technology","id":"ITEM-1","issue":"117584","issued":{"date-parts":[["2021"]]},"page":"1-10","title":"Single-Walled Karbon Nanotubes Grafted with Dextran as Additive to Improve Separation Performance of Polymer Membranes","type":"article-journal","volume":"254"},"uris":["http://www.mendeley.com/documents/?uuid=1af50d27-015c-431f-9c39-bdb180f7c31d"]}],"mendeley":{"formattedCitation":"&lt;sup&gt;[&lt;sup&gt;7&lt;/sup&gt;]&lt;/sup&gt;","plainTextFormattedCitation":"[7]","previouslyFormattedCitation":"&lt;sup&gt;[&lt;sup&gt;7&lt;/sup&gt;]&lt;/sup&gt;"},"properties":{"noteIndex":0},"schema":"https://github.com/citation-style-language/schema/raw/master/csl-citation.json"}</w:instrText>
      </w:r>
      <w:r w:rsidRPr="004D18A4">
        <w:rPr>
          <w:rFonts w:ascii="Times New Roman" w:hAnsi="Times New Roman"/>
          <w:lang w:val="id-ID"/>
        </w:rPr>
        <w:fldChar w:fldCharType="separate"/>
      </w:r>
      <w:r w:rsidRPr="004D18A4">
        <w:rPr>
          <w:rFonts w:ascii="Times New Roman" w:hAnsi="Times New Roman"/>
          <w:noProof/>
          <w:vertAlign w:val="superscript"/>
          <w:lang w:val="id-ID"/>
        </w:rPr>
        <w:t>[7]</w:t>
      </w:r>
      <w:r w:rsidRPr="004D18A4">
        <w:rPr>
          <w:rFonts w:ascii="Times New Roman" w:hAnsi="Times New Roman"/>
        </w:rPr>
        <w:fldChar w:fldCharType="end"/>
      </w:r>
      <w:r w:rsidRPr="004D18A4">
        <w:rPr>
          <w:rFonts w:ascii="Times New Roman" w:hAnsi="Times New Roman"/>
          <w:lang w:val="id-ID"/>
        </w:rPr>
        <w:t>. All reports of this study concluded that modifying polymer solutions with organic or inorganic additives improved the morphology and performance of the resulting membranes.</w:t>
      </w:r>
    </w:p>
    <w:p w14:paraId="6109BC35" w14:textId="4CE5CDF6" w:rsidR="00E41C9B" w:rsidRDefault="004D18A4" w:rsidP="004D18A4">
      <w:pPr>
        <w:tabs>
          <w:tab w:val="left" w:pos="567"/>
        </w:tabs>
        <w:rPr>
          <w:rFonts w:ascii="Times New Roman" w:hAnsi="Times New Roman"/>
          <w:lang w:val="id-ID"/>
        </w:rPr>
      </w:pPr>
      <w:r>
        <w:rPr>
          <w:rFonts w:ascii="Times New Roman" w:hAnsi="Times New Roman"/>
          <w:lang w:val="id-ID"/>
        </w:rPr>
        <w:tab/>
      </w:r>
      <w:r w:rsidRPr="004D18A4">
        <w:rPr>
          <w:rFonts w:ascii="Times New Roman" w:hAnsi="Times New Roman"/>
          <w:lang w:val="id-ID"/>
        </w:rPr>
        <w:t>Based on the literature review of recent studies on membrane modification, there has been no study on the use of organic and inorganic additives in improving the morphology and performance of membranes with polyethersulfone (PES) polymer as the base material and dimethyl formamide as solvent. Therefore, this research was initiated to look for alternative modifications of PES membranes with a combination of organic and inorganic additives in one dope solution. Additive to the organic polymer is polyethylene glycol hexadecyl ether (PEG-HE) and Nanocarbon as an inorganic additive. PEG-HE is an attractive amphiphilic molecule consisting of PEG and an alkyl group usually used as a surfactant to prepare colloidal micelles and sol-gel hybrid materials. Polyethylene glycol hexadecyl ether has good morphology, is stable, decomposition temperature is higher than the pure component, and nanopores can absorb and accommodate molecules well amphiphilically in nanochannels</w:t>
      </w:r>
      <w:r w:rsidRPr="004D18A4">
        <w:rPr>
          <w:rFonts w:ascii="Times New Roman" w:hAnsi="Times New Roman"/>
          <w:lang w:val="id-ID"/>
        </w:rPr>
        <w:fldChar w:fldCharType="begin" w:fldLock="1"/>
      </w:r>
      <w:r w:rsidRPr="004D18A4">
        <w:rPr>
          <w:rFonts w:ascii="Times New Roman" w:hAnsi="Times New Roman"/>
          <w:lang w:val="id-ID"/>
        </w:rPr>
        <w:instrText>ADDIN CSL_CITATION {"citationItems":[{"id":"ITEM-1","itemData":{"author":[{"dropping-particle":"","family":"Zhang","given":"L","non-dropping-particle":"","parse-names":false,"suffix":""},{"dropping-particle":"","family":"Haifeng","given":"S","non-dropping-particle":"","parse-names":false,"suffix":""},{"dropping-particle":"","family":"Weiwei","given":"L","non-dropping-particle":"","parse-names":false,"suffix":""},{"dropping-particle":"","family":"Xu","given":"H","non-dropping-particle":"","parse-names":false,"suffix":""},{"dropping-particle":"","family":"Xingxiang","given":"Z","non-dropping-particle":"","parse-names":false,"suffix":""}],"container-title":"Society of Chemical Industry","id":"ITEM-1","issue":"6","issued":{"date-parts":[["2013"]]},"page":"982-988","title":"Thermal Performance and Crystallization Behavior of Poly (Ethylene Glycol) Hexadecyl Ether in Confined Environment","type":"article-journal","volume":"63"},"uris":["http://www.mendeley.com/documents/?uuid=84939bd6-c090-478c-a201-dbed4a7f992b"]}],"mendeley":{"formattedCitation":"&lt;sup&gt;[&lt;sup&gt;8&lt;/sup&gt;]&lt;/sup&gt;","plainTextFormattedCitation":"[8]","previouslyFormattedCitation":"&lt;sup&gt;[&lt;sup&gt;8&lt;/sup&gt;]&lt;/sup&gt;"},"properties":{"noteIndex":0},"schema":"https://github.com/citation-style-language/schema/raw/master/csl-citation.json"}</w:instrText>
      </w:r>
      <w:r w:rsidRPr="004D18A4">
        <w:rPr>
          <w:rFonts w:ascii="Times New Roman" w:hAnsi="Times New Roman"/>
          <w:lang w:val="id-ID"/>
        </w:rPr>
        <w:fldChar w:fldCharType="separate"/>
      </w:r>
      <w:r w:rsidRPr="004D18A4">
        <w:rPr>
          <w:rFonts w:ascii="Times New Roman" w:hAnsi="Times New Roman"/>
          <w:noProof/>
          <w:vertAlign w:val="superscript"/>
          <w:lang w:val="id-ID"/>
        </w:rPr>
        <w:t>[8]</w:t>
      </w:r>
      <w:r w:rsidRPr="004D18A4">
        <w:rPr>
          <w:rFonts w:ascii="Times New Roman" w:hAnsi="Times New Roman"/>
        </w:rPr>
        <w:fldChar w:fldCharType="end"/>
      </w:r>
      <w:r w:rsidRPr="004D18A4">
        <w:rPr>
          <w:rFonts w:ascii="Times New Roman" w:hAnsi="Times New Roman"/>
          <w:lang w:val="id-ID"/>
        </w:rPr>
        <w:t>. Thus, this additive could improve the hydrophilic properties of the membrane produced in this study. Nano carbons are fine particles from the pyrolysis of oil palm shells, which improve the membrane's mechanical properties.</w:t>
      </w:r>
    </w:p>
    <w:p w14:paraId="5BE6B277" w14:textId="77777777" w:rsidR="004D18A4" w:rsidRDefault="004D18A4" w:rsidP="004D18A4">
      <w:pPr>
        <w:tabs>
          <w:tab w:val="left" w:pos="567"/>
        </w:tabs>
        <w:rPr>
          <w:rFonts w:ascii="Times New Roman" w:hAnsi="Times New Roman"/>
        </w:rPr>
      </w:pPr>
    </w:p>
    <w:p w14:paraId="4D862A93" w14:textId="49B2F9E5" w:rsidR="00E41C9B" w:rsidRDefault="00000000">
      <w:pPr>
        <w:rPr>
          <w:rFonts w:ascii="Times New Roman" w:hAnsi="Times New Roman"/>
          <w:b/>
          <w:sz w:val="22"/>
        </w:rPr>
      </w:pPr>
      <w:r>
        <w:rPr>
          <w:rFonts w:ascii="Times New Roman" w:hAnsi="Times New Roman"/>
          <w:b/>
          <w:sz w:val="22"/>
        </w:rPr>
        <w:t xml:space="preserve">2. </w:t>
      </w:r>
      <w:r w:rsidR="004D18A4">
        <w:rPr>
          <w:rFonts w:ascii="Times New Roman" w:hAnsi="Times New Roman"/>
          <w:b/>
          <w:sz w:val="22"/>
        </w:rPr>
        <w:t>Experimental Method</w:t>
      </w:r>
    </w:p>
    <w:p w14:paraId="2F1C23C4" w14:textId="71B7956E" w:rsidR="00E41C9B" w:rsidRDefault="00000000">
      <w:pPr>
        <w:rPr>
          <w:rFonts w:ascii="Times New Roman" w:hAnsi="Times New Roman"/>
          <w:b/>
          <w:sz w:val="22"/>
        </w:rPr>
      </w:pPr>
      <w:r>
        <w:rPr>
          <w:rFonts w:ascii="Times New Roman" w:hAnsi="Times New Roman"/>
          <w:b/>
          <w:sz w:val="22"/>
        </w:rPr>
        <w:t>2.1</w:t>
      </w:r>
      <w:r w:rsidR="004D18A4">
        <w:rPr>
          <w:rFonts w:ascii="Times New Roman" w:hAnsi="Times New Roman"/>
          <w:b/>
          <w:sz w:val="22"/>
        </w:rPr>
        <w:t xml:space="preserve"> Materials</w:t>
      </w:r>
    </w:p>
    <w:p w14:paraId="1E1FE3CA" w14:textId="0AB8E183" w:rsidR="00E41C9B" w:rsidRDefault="004D18A4" w:rsidP="004D18A4">
      <w:pPr>
        <w:tabs>
          <w:tab w:val="left" w:pos="567"/>
        </w:tabs>
        <w:rPr>
          <w:rFonts w:ascii="Times New Roman" w:hAnsi="Times New Roman"/>
          <w:iCs/>
          <w:sz w:val="22"/>
        </w:rPr>
      </w:pPr>
      <w:r>
        <w:rPr>
          <w:rFonts w:ascii="Times New Roman" w:hAnsi="Times New Roman"/>
          <w:iCs/>
          <w:sz w:val="22"/>
        </w:rPr>
        <w:tab/>
      </w:r>
      <w:r w:rsidRPr="004D18A4">
        <w:rPr>
          <w:rFonts w:ascii="Times New Roman" w:hAnsi="Times New Roman"/>
          <w:iCs/>
          <w:sz w:val="22"/>
        </w:rPr>
        <w:t>The primary materials in this study, such as Polyethersulfone (PES Mw: 65 kDa, Ultrason E6020 P, BASF, Ludwigshafen, Germany) as the polymer, Dimethylformamide (DMF, Merck, Taufkirchen, Germany) as the solvent, Polyethylene Glycol Hexadecyl Ether (PEG-HE Mw: 4 kDa, Merck, Darmstadt, Germany) as the organic additive and Nanocarbon (Sw-Cnt, 0.78 nm, Sigma Aldrich, St. Louis, MI, USA) as the inorganic additive.</w:t>
      </w:r>
    </w:p>
    <w:p w14:paraId="0B1F22F0" w14:textId="77777777" w:rsidR="004D18A4" w:rsidRDefault="004D18A4" w:rsidP="004D18A4">
      <w:pPr>
        <w:tabs>
          <w:tab w:val="left" w:pos="567"/>
        </w:tabs>
        <w:rPr>
          <w:rFonts w:ascii="Times New Roman" w:hAnsi="Times New Roman"/>
          <w:iCs/>
          <w:sz w:val="22"/>
        </w:rPr>
      </w:pPr>
    </w:p>
    <w:p w14:paraId="4A11C5A3" w14:textId="67764E63" w:rsidR="004D18A4" w:rsidRDefault="004D18A4" w:rsidP="004D18A4">
      <w:pPr>
        <w:tabs>
          <w:tab w:val="left" w:pos="567"/>
        </w:tabs>
        <w:rPr>
          <w:rFonts w:ascii="Times New Roman" w:hAnsi="Times New Roman"/>
          <w:iCs/>
          <w:sz w:val="22"/>
        </w:rPr>
      </w:pPr>
      <w:r>
        <w:rPr>
          <w:rFonts w:ascii="Times New Roman" w:hAnsi="Times New Roman"/>
          <w:b/>
          <w:bCs/>
          <w:iCs/>
          <w:sz w:val="22"/>
        </w:rPr>
        <w:t>2.2 Membrane Fabrication</w:t>
      </w:r>
    </w:p>
    <w:p w14:paraId="57319B83" w14:textId="3BA66FB7" w:rsidR="004D18A4" w:rsidRDefault="004D18A4" w:rsidP="004D18A4">
      <w:pPr>
        <w:tabs>
          <w:tab w:val="left" w:pos="567"/>
        </w:tabs>
        <w:rPr>
          <w:rFonts w:ascii="Times New Roman" w:hAnsi="Times New Roman"/>
          <w:iCs/>
          <w:sz w:val="22"/>
        </w:rPr>
      </w:pPr>
      <w:r>
        <w:rPr>
          <w:rFonts w:ascii="Times New Roman" w:hAnsi="Times New Roman"/>
          <w:iCs/>
          <w:sz w:val="22"/>
        </w:rPr>
        <w:tab/>
      </w:r>
      <w:r w:rsidRPr="004D18A4">
        <w:rPr>
          <w:rFonts w:ascii="Times New Roman" w:hAnsi="Times New Roman"/>
          <w:iCs/>
          <w:sz w:val="22"/>
        </w:rPr>
        <w:t xml:space="preserve">The dope solution was made from 16%wt of PES, then 5%wt PEG-HE and 0.05%wt Nanocarbon were added, and the last added was the solvent (DMF) with a total weight of the mixture is 20 grams. The detailed composition of the dope solution can be seen in </w:t>
      </w:r>
      <w:r w:rsidRPr="004D18A4">
        <w:rPr>
          <w:rFonts w:ascii="Times New Roman" w:hAnsi="Times New Roman"/>
          <w:b/>
          <w:bCs/>
          <w:iCs/>
          <w:sz w:val="22"/>
        </w:rPr>
        <w:t>Table 1</w:t>
      </w:r>
      <w:r w:rsidRPr="004D18A4">
        <w:rPr>
          <w:rFonts w:ascii="Times New Roman" w:hAnsi="Times New Roman"/>
          <w:iCs/>
          <w:sz w:val="22"/>
        </w:rPr>
        <w:t xml:space="preserve">. After the solution was homogenous, it should keep for one night to remove the bubble. The dope solution was ready to cast on a flat glass using a membrane applicator (thickness of 300 μm), followed by immersion into a bath containing </w:t>
      </w:r>
      <w:r w:rsidRPr="004D18A4">
        <w:rPr>
          <w:rFonts w:ascii="Times New Roman" w:hAnsi="Times New Roman"/>
          <w:iCs/>
          <w:sz w:val="22"/>
          <w:lang w:val="id-ID"/>
        </w:rPr>
        <w:t>distilled water</w:t>
      </w:r>
      <w:r w:rsidRPr="004D18A4">
        <w:rPr>
          <w:rFonts w:ascii="Times New Roman" w:hAnsi="Times New Roman"/>
          <w:iCs/>
          <w:sz w:val="22"/>
        </w:rPr>
        <w:t xml:space="preserve"> after all the bubbles were removed.</w:t>
      </w:r>
    </w:p>
    <w:p w14:paraId="2983A2AD" w14:textId="6419ACF8" w:rsidR="004D18A4" w:rsidRPr="004D18A4" w:rsidRDefault="004D18A4" w:rsidP="004D18A4">
      <w:pPr>
        <w:tabs>
          <w:tab w:val="left" w:pos="567"/>
        </w:tabs>
        <w:jc w:val="center"/>
        <w:rPr>
          <w:rFonts w:ascii="Times New Roman" w:hAnsi="Times New Roman"/>
          <w:iCs/>
          <w:sz w:val="22"/>
        </w:rPr>
      </w:pPr>
      <w:r w:rsidRPr="004D18A4">
        <w:rPr>
          <w:rFonts w:ascii="Times New Roman" w:hAnsi="Times New Roman"/>
          <w:b/>
          <w:bCs/>
          <w:iCs/>
          <w:sz w:val="22"/>
        </w:rPr>
        <w:t>Table 1.</w:t>
      </w:r>
      <w:r w:rsidRPr="004D18A4">
        <w:rPr>
          <w:rFonts w:ascii="Times New Roman" w:hAnsi="Times New Roman"/>
          <w:iCs/>
          <w:sz w:val="22"/>
        </w:rPr>
        <w:t xml:space="preserve"> Composition of the dope solution by weight</w:t>
      </w:r>
    </w:p>
    <w:tbl>
      <w:tblPr>
        <w:tblW w:w="8301"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019"/>
        <w:gridCol w:w="2386"/>
        <w:gridCol w:w="1855"/>
        <w:gridCol w:w="1147"/>
        <w:gridCol w:w="1894"/>
      </w:tblGrid>
      <w:tr w:rsidR="004D18A4" w:rsidRPr="004D18A4" w14:paraId="6ACF99B7" w14:textId="77777777" w:rsidTr="00095A7C">
        <w:trPr>
          <w:trHeight w:val="323"/>
        </w:trPr>
        <w:tc>
          <w:tcPr>
            <w:tcW w:w="1019" w:type="dxa"/>
            <w:tcBorders>
              <w:top w:val="single" w:sz="4" w:space="0" w:color="000000"/>
              <w:bottom w:val="single" w:sz="4" w:space="0" w:color="000000"/>
            </w:tcBorders>
            <w:vAlign w:val="center"/>
          </w:tcPr>
          <w:p w14:paraId="3887275B"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PES (%)</w:t>
            </w:r>
          </w:p>
        </w:tc>
        <w:tc>
          <w:tcPr>
            <w:tcW w:w="2386" w:type="dxa"/>
            <w:tcBorders>
              <w:top w:val="single" w:sz="4" w:space="0" w:color="000000"/>
              <w:bottom w:val="single" w:sz="4" w:space="0" w:color="000000"/>
            </w:tcBorders>
            <w:vAlign w:val="center"/>
          </w:tcPr>
          <w:p w14:paraId="33FD9E9C"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PEG-HE (%)</w:t>
            </w:r>
          </w:p>
        </w:tc>
        <w:tc>
          <w:tcPr>
            <w:tcW w:w="1855" w:type="dxa"/>
            <w:tcBorders>
              <w:top w:val="single" w:sz="4" w:space="0" w:color="000000"/>
              <w:bottom w:val="single" w:sz="4" w:space="0" w:color="000000"/>
            </w:tcBorders>
            <w:vAlign w:val="center"/>
          </w:tcPr>
          <w:p w14:paraId="23BA8444"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Nanocarbon (%)</w:t>
            </w:r>
          </w:p>
        </w:tc>
        <w:tc>
          <w:tcPr>
            <w:tcW w:w="1147" w:type="dxa"/>
            <w:tcBorders>
              <w:top w:val="single" w:sz="4" w:space="0" w:color="000000"/>
              <w:bottom w:val="single" w:sz="4" w:space="0" w:color="000000"/>
            </w:tcBorders>
            <w:vAlign w:val="center"/>
          </w:tcPr>
          <w:p w14:paraId="4570E404"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DMF (%)</w:t>
            </w:r>
          </w:p>
        </w:tc>
        <w:tc>
          <w:tcPr>
            <w:tcW w:w="1894" w:type="dxa"/>
            <w:tcBorders>
              <w:top w:val="single" w:sz="4" w:space="0" w:color="000000"/>
              <w:bottom w:val="single" w:sz="4" w:space="0" w:color="000000"/>
            </w:tcBorders>
            <w:vAlign w:val="center"/>
          </w:tcPr>
          <w:p w14:paraId="16E859F4"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Membrane</w:t>
            </w:r>
          </w:p>
        </w:tc>
      </w:tr>
      <w:tr w:rsidR="004D18A4" w:rsidRPr="004D18A4" w14:paraId="20FF0C27" w14:textId="77777777" w:rsidTr="00095A7C">
        <w:trPr>
          <w:trHeight w:val="323"/>
        </w:trPr>
        <w:tc>
          <w:tcPr>
            <w:tcW w:w="1019" w:type="dxa"/>
            <w:tcBorders>
              <w:top w:val="single" w:sz="4" w:space="0" w:color="000000"/>
            </w:tcBorders>
          </w:tcPr>
          <w:p w14:paraId="3948E489"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16</w:t>
            </w:r>
          </w:p>
        </w:tc>
        <w:tc>
          <w:tcPr>
            <w:tcW w:w="2386" w:type="dxa"/>
            <w:tcBorders>
              <w:top w:val="single" w:sz="4" w:space="0" w:color="000000"/>
            </w:tcBorders>
          </w:tcPr>
          <w:p w14:paraId="3C743AB4"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0</w:t>
            </w:r>
          </w:p>
        </w:tc>
        <w:tc>
          <w:tcPr>
            <w:tcW w:w="1855" w:type="dxa"/>
            <w:tcBorders>
              <w:top w:val="single" w:sz="4" w:space="0" w:color="000000"/>
            </w:tcBorders>
          </w:tcPr>
          <w:p w14:paraId="51FCEA8C"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0</w:t>
            </w:r>
          </w:p>
        </w:tc>
        <w:tc>
          <w:tcPr>
            <w:tcW w:w="1147" w:type="dxa"/>
            <w:tcBorders>
              <w:top w:val="single" w:sz="4" w:space="0" w:color="000000"/>
            </w:tcBorders>
          </w:tcPr>
          <w:p w14:paraId="6EBEF0EC"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84</w:t>
            </w:r>
          </w:p>
        </w:tc>
        <w:tc>
          <w:tcPr>
            <w:tcW w:w="1894" w:type="dxa"/>
            <w:tcBorders>
              <w:top w:val="single" w:sz="4" w:space="0" w:color="000000"/>
            </w:tcBorders>
          </w:tcPr>
          <w:p w14:paraId="2E2D7570"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MP</w:t>
            </w:r>
          </w:p>
        </w:tc>
      </w:tr>
      <w:tr w:rsidR="004D18A4" w:rsidRPr="004D18A4" w14:paraId="3CC05071" w14:textId="77777777" w:rsidTr="00095A7C">
        <w:trPr>
          <w:trHeight w:val="323"/>
        </w:trPr>
        <w:tc>
          <w:tcPr>
            <w:tcW w:w="1019" w:type="dxa"/>
          </w:tcPr>
          <w:p w14:paraId="7381EC10"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16</w:t>
            </w:r>
          </w:p>
        </w:tc>
        <w:tc>
          <w:tcPr>
            <w:tcW w:w="2386" w:type="dxa"/>
          </w:tcPr>
          <w:p w14:paraId="5A4A0EFB"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5</w:t>
            </w:r>
          </w:p>
        </w:tc>
        <w:tc>
          <w:tcPr>
            <w:tcW w:w="1855" w:type="dxa"/>
          </w:tcPr>
          <w:p w14:paraId="662DA60C"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0</w:t>
            </w:r>
          </w:p>
        </w:tc>
        <w:tc>
          <w:tcPr>
            <w:tcW w:w="1147" w:type="dxa"/>
          </w:tcPr>
          <w:p w14:paraId="004805A9"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79</w:t>
            </w:r>
          </w:p>
        </w:tc>
        <w:tc>
          <w:tcPr>
            <w:tcW w:w="1894" w:type="dxa"/>
          </w:tcPr>
          <w:p w14:paraId="660DDC10"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MPB</w:t>
            </w:r>
          </w:p>
        </w:tc>
      </w:tr>
      <w:tr w:rsidR="004D18A4" w:rsidRPr="004D18A4" w14:paraId="5D56752B" w14:textId="77777777" w:rsidTr="00095A7C">
        <w:trPr>
          <w:trHeight w:val="323"/>
        </w:trPr>
        <w:tc>
          <w:tcPr>
            <w:tcW w:w="1019" w:type="dxa"/>
          </w:tcPr>
          <w:p w14:paraId="38DAE63A"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16</w:t>
            </w:r>
          </w:p>
        </w:tc>
        <w:tc>
          <w:tcPr>
            <w:tcW w:w="2386" w:type="dxa"/>
          </w:tcPr>
          <w:p w14:paraId="40BF1D7B"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0</w:t>
            </w:r>
          </w:p>
        </w:tc>
        <w:tc>
          <w:tcPr>
            <w:tcW w:w="1855" w:type="dxa"/>
          </w:tcPr>
          <w:p w14:paraId="7EDACC6D"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0.05</w:t>
            </w:r>
          </w:p>
        </w:tc>
        <w:tc>
          <w:tcPr>
            <w:tcW w:w="1147" w:type="dxa"/>
          </w:tcPr>
          <w:p w14:paraId="2AE15C26"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83.95</w:t>
            </w:r>
          </w:p>
        </w:tc>
        <w:tc>
          <w:tcPr>
            <w:tcW w:w="1894" w:type="dxa"/>
          </w:tcPr>
          <w:p w14:paraId="2298DCAC"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MPNc</w:t>
            </w:r>
          </w:p>
        </w:tc>
      </w:tr>
      <w:tr w:rsidR="004D18A4" w:rsidRPr="004D18A4" w14:paraId="165D3CA0" w14:textId="77777777" w:rsidTr="00095A7C">
        <w:trPr>
          <w:trHeight w:val="311"/>
        </w:trPr>
        <w:tc>
          <w:tcPr>
            <w:tcW w:w="1019" w:type="dxa"/>
            <w:tcBorders>
              <w:bottom w:val="single" w:sz="4" w:space="0" w:color="000000"/>
            </w:tcBorders>
          </w:tcPr>
          <w:p w14:paraId="58D9E5C9"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16</w:t>
            </w:r>
          </w:p>
        </w:tc>
        <w:tc>
          <w:tcPr>
            <w:tcW w:w="2386" w:type="dxa"/>
            <w:tcBorders>
              <w:bottom w:val="single" w:sz="4" w:space="0" w:color="000000"/>
            </w:tcBorders>
          </w:tcPr>
          <w:p w14:paraId="3A5130D4"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5</w:t>
            </w:r>
          </w:p>
        </w:tc>
        <w:tc>
          <w:tcPr>
            <w:tcW w:w="1855" w:type="dxa"/>
            <w:tcBorders>
              <w:bottom w:val="single" w:sz="4" w:space="0" w:color="000000"/>
            </w:tcBorders>
          </w:tcPr>
          <w:p w14:paraId="57CB0291"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0.05</w:t>
            </w:r>
          </w:p>
        </w:tc>
        <w:tc>
          <w:tcPr>
            <w:tcW w:w="1147" w:type="dxa"/>
            <w:tcBorders>
              <w:bottom w:val="single" w:sz="4" w:space="0" w:color="000000"/>
            </w:tcBorders>
          </w:tcPr>
          <w:p w14:paraId="222E4E71"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78.95</w:t>
            </w:r>
          </w:p>
        </w:tc>
        <w:tc>
          <w:tcPr>
            <w:tcW w:w="1894" w:type="dxa"/>
            <w:tcBorders>
              <w:bottom w:val="single" w:sz="4" w:space="0" w:color="000000"/>
            </w:tcBorders>
          </w:tcPr>
          <w:p w14:paraId="65840FC1" w14:textId="77777777" w:rsidR="004D18A4" w:rsidRPr="004D18A4" w:rsidRDefault="004D18A4" w:rsidP="004D18A4">
            <w:pPr>
              <w:tabs>
                <w:tab w:val="left" w:pos="567"/>
              </w:tabs>
              <w:jc w:val="center"/>
              <w:rPr>
                <w:rFonts w:ascii="Times New Roman" w:hAnsi="Times New Roman"/>
                <w:iCs/>
                <w:sz w:val="22"/>
                <w:lang w:val="id-ID"/>
              </w:rPr>
            </w:pPr>
            <w:r w:rsidRPr="004D18A4">
              <w:rPr>
                <w:rFonts w:ascii="Times New Roman" w:hAnsi="Times New Roman"/>
                <w:iCs/>
                <w:sz w:val="22"/>
                <w:lang w:val="id-ID"/>
              </w:rPr>
              <w:t>MPBNc</w:t>
            </w:r>
          </w:p>
        </w:tc>
      </w:tr>
    </w:tbl>
    <w:p w14:paraId="43FACC54" w14:textId="77777777" w:rsidR="004D18A4" w:rsidRDefault="004D18A4" w:rsidP="004D18A4">
      <w:pPr>
        <w:tabs>
          <w:tab w:val="left" w:pos="567"/>
        </w:tabs>
        <w:jc w:val="center"/>
        <w:rPr>
          <w:rFonts w:ascii="Times New Roman" w:hAnsi="Times New Roman"/>
          <w:iCs/>
          <w:sz w:val="22"/>
        </w:rPr>
      </w:pPr>
    </w:p>
    <w:p w14:paraId="75E8D774" w14:textId="130BE9FD" w:rsidR="004D18A4" w:rsidRDefault="00095A7C" w:rsidP="004D18A4">
      <w:pPr>
        <w:tabs>
          <w:tab w:val="left" w:pos="567"/>
        </w:tabs>
        <w:rPr>
          <w:rFonts w:ascii="Times New Roman" w:hAnsi="Times New Roman"/>
          <w:b/>
          <w:bCs/>
          <w:iCs/>
          <w:sz w:val="22"/>
        </w:rPr>
      </w:pPr>
      <w:r>
        <w:rPr>
          <w:rFonts w:ascii="Times New Roman" w:hAnsi="Times New Roman"/>
          <w:b/>
          <w:bCs/>
          <w:iCs/>
          <w:sz w:val="22"/>
        </w:rPr>
        <w:t>2.3 Membrane Characterization and Performance</w:t>
      </w:r>
    </w:p>
    <w:p w14:paraId="19EBB672" w14:textId="2DE7B566" w:rsidR="00095A7C" w:rsidRDefault="00095A7C" w:rsidP="004D18A4">
      <w:pPr>
        <w:tabs>
          <w:tab w:val="left" w:pos="567"/>
        </w:tabs>
        <w:rPr>
          <w:rFonts w:ascii="Times New Roman" w:hAnsi="Times New Roman"/>
          <w:iCs/>
          <w:sz w:val="22"/>
        </w:rPr>
      </w:pPr>
      <w:r>
        <w:rPr>
          <w:rFonts w:ascii="Times New Roman" w:hAnsi="Times New Roman"/>
          <w:b/>
          <w:bCs/>
          <w:iCs/>
          <w:sz w:val="22"/>
        </w:rPr>
        <w:t>2.3.1 Membrane Morphology</w:t>
      </w:r>
    </w:p>
    <w:p w14:paraId="0DE1929E" w14:textId="77777777" w:rsidR="00095A7C" w:rsidRDefault="00095A7C" w:rsidP="00095A7C">
      <w:pPr>
        <w:tabs>
          <w:tab w:val="left" w:pos="567"/>
        </w:tabs>
        <w:rPr>
          <w:rFonts w:ascii="Times New Roman" w:hAnsi="Times New Roman"/>
          <w:iCs/>
          <w:sz w:val="22"/>
        </w:rPr>
      </w:pPr>
      <w:r>
        <w:rPr>
          <w:rFonts w:ascii="Times New Roman" w:hAnsi="Times New Roman"/>
          <w:iCs/>
          <w:sz w:val="22"/>
        </w:rPr>
        <w:tab/>
      </w:r>
      <w:r w:rsidRPr="00095A7C">
        <w:rPr>
          <w:rFonts w:ascii="Times New Roman" w:hAnsi="Times New Roman"/>
          <w:iCs/>
          <w:sz w:val="22"/>
        </w:rPr>
        <w:t>The morphology of the membranes was evaluated using scanning electron microscopy (SEM, FEI Quanta Feg 250 model). The samples were immersed in liquid nitrogen to create the cross-section specimen, which was freeze-dried at a temperature of -55°C before being fractured to create a clean cut. The surface analysis was prepared by cutting the membranes into small sizes (0.5 cm x 0.5 cm) and putting them on the metal holder.</w:t>
      </w:r>
    </w:p>
    <w:p w14:paraId="52AEEBC9" w14:textId="77777777" w:rsidR="00095A7C" w:rsidRDefault="00095A7C" w:rsidP="00095A7C">
      <w:pPr>
        <w:tabs>
          <w:tab w:val="left" w:pos="567"/>
        </w:tabs>
        <w:rPr>
          <w:rFonts w:ascii="Times New Roman" w:hAnsi="Times New Roman"/>
          <w:iCs/>
          <w:sz w:val="22"/>
        </w:rPr>
      </w:pPr>
    </w:p>
    <w:p w14:paraId="3D83AF33" w14:textId="6D8C102B" w:rsidR="00095A7C" w:rsidRDefault="00095A7C" w:rsidP="00095A7C">
      <w:pPr>
        <w:tabs>
          <w:tab w:val="left" w:pos="567"/>
        </w:tabs>
        <w:rPr>
          <w:rFonts w:ascii="Times New Roman" w:hAnsi="Times New Roman"/>
          <w:iCs/>
          <w:sz w:val="22"/>
        </w:rPr>
      </w:pPr>
      <w:r>
        <w:rPr>
          <w:rFonts w:ascii="Times New Roman" w:hAnsi="Times New Roman"/>
          <w:b/>
          <w:bCs/>
          <w:iCs/>
          <w:sz w:val="22"/>
        </w:rPr>
        <w:t>2.3.2 Water Contact Angle (WCA)</w:t>
      </w:r>
    </w:p>
    <w:p w14:paraId="20F27CC1" w14:textId="77777777" w:rsidR="00095A7C" w:rsidRPr="00095A7C" w:rsidRDefault="00095A7C" w:rsidP="00095A7C">
      <w:pPr>
        <w:tabs>
          <w:tab w:val="left" w:pos="567"/>
        </w:tabs>
        <w:rPr>
          <w:rFonts w:ascii="Times New Roman" w:hAnsi="Times New Roman"/>
          <w:iCs/>
          <w:sz w:val="22"/>
        </w:rPr>
      </w:pPr>
      <w:r>
        <w:rPr>
          <w:rFonts w:ascii="Times New Roman" w:hAnsi="Times New Roman"/>
          <w:iCs/>
          <w:sz w:val="22"/>
        </w:rPr>
        <w:tab/>
      </w:r>
      <w:r w:rsidRPr="00095A7C">
        <w:rPr>
          <w:rFonts w:ascii="Times New Roman" w:hAnsi="Times New Roman"/>
          <w:iCs/>
          <w:sz w:val="22"/>
        </w:rPr>
        <w:t>The membrane's hydrophilicity was evaluated using water contact angle analysis. Measurement was conducted ten times in different ten points on the membrane's surface, and calculated the average value and standard deviation. The equipment type of this analysis was the KSV Attension Theta model, Turkey.</w:t>
      </w:r>
    </w:p>
    <w:p w14:paraId="2AE2BA68" w14:textId="11A8BD46" w:rsidR="00095A7C" w:rsidRDefault="00095A7C" w:rsidP="00095A7C">
      <w:pPr>
        <w:tabs>
          <w:tab w:val="left" w:pos="567"/>
        </w:tabs>
        <w:rPr>
          <w:rFonts w:ascii="Times New Roman" w:hAnsi="Times New Roman"/>
          <w:iCs/>
          <w:sz w:val="22"/>
        </w:rPr>
      </w:pPr>
    </w:p>
    <w:p w14:paraId="59B56550" w14:textId="49FDA3BA" w:rsidR="00095A7C" w:rsidRDefault="00095A7C" w:rsidP="00095A7C">
      <w:pPr>
        <w:tabs>
          <w:tab w:val="left" w:pos="567"/>
        </w:tabs>
        <w:rPr>
          <w:rFonts w:ascii="Times New Roman" w:hAnsi="Times New Roman"/>
          <w:iCs/>
          <w:sz w:val="22"/>
        </w:rPr>
      </w:pPr>
      <w:r>
        <w:rPr>
          <w:rFonts w:ascii="Times New Roman" w:hAnsi="Times New Roman"/>
          <w:b/>
          <w:bCs/>
          <w:iCs/>
          <w:sz w:val="22"/>
        </w:rPr>
        <w:t>2.3.3 Membrane Permeation Performance</w:t>
      </w:r>
    </w:p>
    <w:p w14:paraId="13A4B69E" w14:textId="77777777" w:rsidR="00095A7C" w:rsidRPr="00095A7C" w:rsidRDefault="00095A7C" w:rsidP="00095A7C">
      <w:pPr>
        <w:tabs>
          <w:tab w:val="left" w:pos="567"/>
        </w:tabs>
        <w:rPr>
          <w:rFonts w:ascii="Times New Roman" w:hAnsi="Times New Roman"/>
          <w:iCs/>
          <w:sz w:val="22"/>
        </w:rPr>
      </w:pPr>
      <w:r>
        <w:rPr>
          <w:rFonts w:ascii="Times New Roman" w:hAnsi="Times New Roman"/>
          <w:iCs/>
          <w:sz w:val="22"/>
        </w:rPr>
        <w:tab/>
      </w:r>
      <w:r w:rsidRPr="00095A7C">
        <w:rPr>
          <w:rFonts w:ascii="Times New Roman" w:hAnsi="Times New Roman"/>
          <w:iCs/>
          <w:sz w:val="22"/>
        </w:rPr>
        <w:t xml:space="preserve">An effective membrane performance can be observed through the filtration process based on the results of flux and permeability. The series of nanofiltration module units used in this work is shown in </w:t>
      </w:r>
      <w:r w:rsidRPr="00095A7C">
        <w:rPr>
          <w:rFonts w:ascii="Times New Roman" w:hAnsi="Times New Roman"/>
          <w:b/>
          <w:bCs/>
          <w:iCs/>
          <w:sz w:val="22"/>
        </w:rPr>
        <w:t>Figure 1</w:t>
      </w:r>
      <w:r w:rsidRPr="00095A7C">
        <w:rPr>
          <w:rFonts w:ascii="Times New Roman" w:hAnsi="Times New Roman"/>
          <w:iCs/>
          <w:sz w:val="22"/>
        </w:rPr>
        <w:t>. The procedure was conducted by applying a peristaltic pump with a flow rate of 0.1 L/min and a pressure of 1.0 bar. Filtration time recording begins when the water exits through the membrane material, and measurements are taken every 10 minutes as the filtration occurs. The valve is opened to allow feed water to flow through the pipe to the membrane. Water that penetrates the membrane wall (permeate) is accommodated in a 100 ml measuring cup, and the permeate flow rate is measured by recording the volume accommodated every 10 minutes until it reaches a constant volume. Furthermore, the flux and the coefficient of permeability are calculated. Water that cannot penetrate the membrane wall is continuously returned to the feed tank.</w:t>
      </w:r>
    </w:p>
    <w:p w14:paraId="756634EE" w14:textId="40DF5BC5" w:rsidR="00095A7C" w:rsidRPr="00095A7C" w:rsidRDefault="00095A7C" w:rsidP="00095A7C">
      <w:pPr>
        <w:tabs>
          <w:tab w:val="left" w:pos="567"/>
        </w:tabs>
        <w:jc w:val="center"/>
        <w:rPr>
          <w:rFonts w:ascii="Times New Roman" w:hAnsi="Times New Roman"/>
          <w:iCs/>
          <w:sz w:val="22"/>
        </w:rPr>
      </w:pPr>
      <w:r>
        <w:rPr>
          <w:rFonts w:eastAsia="Times New Roman"/>
          <w:noProof/>
          <w:szCs w:val="24"/>
        </w:rPr>
        <w:drawing>
          <wp:inline distT="0" distB="0" distL="0" distR="0" wp14:anchorId="5460C786" wp14:editId="60980469">
            <wp:extent cx="3368040" cy="2190774"/>
            <wp:effectExtent l="0" t="0" r="3810" b="0"/>
            <wp:docPr id="8" name="image8.png" descr="A picture containing text, screenshot, design&#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8.png" descr="A picture containing text, screenshot, design&#10;&#10;Description automatically generated"/>
                    <pic:cNvPicPr preferRelativeResize="0"/>
                  </pic:nvPicPr>
                  <pic:blipFill>
                    <a:blip r:embed="rId9"/>
                    <a:srcRect l="9733" t="7265" r="8876" b="22221"/>
                    <a:stretch>
                      <a:fillRect/>
                    </a:stretch>
                  </pic:blipFill>
                  <pic:spPr>
                    <a:xfrm>
                      <a:off x="0" y="0"/>
                      <a:ext cx="3400282" cy="2211746"/>
                    </a:xfrm>
                    <a:prstGeom prst="rect">
                      <a:avLst/>
                    </a:prstGeom>
                    <a:ln/>
                  </pic:spPr>
                </pic:pic>
              </a:graphicData>
            </a:graphic>
          </wp:inline>
        </w:drawing>
      </w:r>
    </w:p>
    <w:p w14:paraId="475DAE07" w14:textId="77777777" w:rsidR="00095A7C" w:rsidRPr="00095A7C" w:rsidRDefault="00095A7C" w:rsidP="00095A7C">
      <w:pPr>
        <w:tabs>
          <w:tab w:val="left" w:pos="567"/>
        </w:tabs>
        <w:jc w:val="center"/>
        <w:rPr>
          <w:rFonts w:ascii="Times New Roman" w:hAnsi="Times New Roman"/>
          <w:iCs/>
          <w:sz w:val="22"/>
        </w:rPr>
      </w:pPr>
      <w:r w:rsidRPr="00095A7C">
        <w:rPr>
          <w:rFonts w:ascii="Times New Roman" w:hAnsi="Times New Roman"/>
          <w:b/>
          <w:bCs/>
          <w:iCs/>
          <w:sz w:val="22"/>
        </w:rPr>
        <w:t>Figure 1.</w:t>
      </w:r>
      <w:r w:rsidRPr="00095A7C">
        <w:rPr>
          <w:rFonts w:ascii="Times New Roman" w:hAnsi="Times New Roman"/>
          <w:iCs/>
          <w:sz w:val="22"/>
        </w:rPr>
        <w:t xml:space="preserve"> Schematic of Nanofiltration Equipment</w:t>
      </w:r>
    </w:p>
    <w:p w14:paraId="441C26BD" w14:textId="101611E5" w:rsidR="00095A7C" w:rsidRDefault="00095A7C" w:rsidP="00095A7C">
      <w:pPr>
        <w:tabs>
          <w:tab w:val="left" w:pos="567"/>
        </w:tabs>
        <w:jc w:val="center"/>
        <w:rPr>
          <w:rFonts w:ascii="Times New Roman" w:hAnsi="Times New Roman"/>
          <w:iCs/>
          <w:sz w:val="22"/>
        </w:rPr>
      </w:pPr>
    </w:p>
    <w:p w14:paraId="36127208" w14:textId="767D3E2F" w:rsidR="00095A7C" w:rsidRPr="00095A7C" w:rsidRDefault="00095A7C" w:rsidP="00095A7C">
      <w:pPr>
        <w:tabs>
          <w:tab w:val="left" w:pos="567"/>
        </w:tabs>
        <w:rPr>
          <w:rFonts w:ascii="Times New Roman" w:hAnsi="Times New Roman"/>
          <w:iCs/>
          <w:sz w:val="22"/>
        </w:rPr>
      </w:pPr>
      <w:r>
        <w:rPr>
          <w:rFonts w:ascii="Times New Roman" w:hAnsi="Times New Roman"/>
          <w:iCs/>
          <w:sz w:val="22"/>
        </w:rPr>
        <w:tab/>
      </w:r>
      <w:r w:rsidRPr="00095A7C">
        <w:rPr>
          <w:rFonts w:ascii="Times New Roman" w:hAnsi="Times New Roman"/>
          <w:iCs/>
          <w:sz w:val="22"/>
        </w:rPr>
        <w:t>The membrane flux was obtained from the change in the permeate volume per unit of time and the membrane surface area. The equation used to calculate the flux is shown in Equation (1), where J is flux (L/m</w:t>
      </w:r>
      <w:r w:rsidRPr="00095A7C">
        <w:rPr>
          <w:rFonts w:ascii="Times New Roman" w:hAnsi="Times New Roman"/>
          <w:iCs/>
          <w:sz w:val="22"/>
          <w:vertAlign w:val="superscript"/>
        </w:rPr>
        <w:t>2</w:t>
      </w:r>
      <w:r w:rsidRPr="00095A7C">
        <w:rPr>
          <w:rFonts w:ascii="Times New Roman" w:hAnsi="Times New Roman"/>
          <w:iCs/>
          <w:sz w:val="22"/>
        </w:rPr>
        <w:t>.h), V is the volume of permeate (L), A is the surface area of the membrane (m</w:t>
      </w:r>
      <w:r w:rsidRPr="00095A7C">
        <w:rPr>
          <w:rFonts w:ascii="Times New Roman" w:hAnsi="Times New Roman"/>
          <w:iCs/>
          <w:sz w:val="22"/>
          <w:vertAlign w:val="superscript"/>
        </w:rPr>
        <w:t>2</w:t>
      </w:r>
      <w:r w:rsidRPr="00095A7C">
        <w:rPr>
          <w:rFonts w:ascii="Times New Roman" w:hAnsi="Times New Roman"/>
          <w:iCs/>
          <w:sz w:val="22"/>
        </w:rPr>
        <w:t>), and t is the filtration time (h).</w:t>
      </w:r>
    </w:p>
    <w:p w14:paraId="7CAD7A57" w14:textId="77777777" w:rsidR="00095A7C" w:rsidRPr="00095A7C" w:rsidRDefault="00095A7C" w:rsidP="00095A7C">
      <w:pPr>
        <w:tabs>
          <w:tab w:val="left" w:pos="567"/>
        </w:tabs>
        <w:jc w:val="center"/>
        <w:rPr>
          <w:rFonts w:ascii="Times New Roman" w:hAnsi="Times New Roman"/>
          <w:iCs/>
          <w:sz w:val="22"/>
        </w:rPr>
      </w:pPr>
      <w:r w:rsidRPr="00095A7C">
        <w:rPr>
          <w:rFonts w:ascii="Times New Roman" w:hAnsi="Times New Roman"/>
          <w:iCs/>
          <w:sz w:val="22"/>
          <w:vertAlign w:val="subscript"/>
          <w:lang w:val="id-ID"/>
        </w:rPr>
        <w:object w:dxaOrig="890" w:dyaOrig="620" w14:anchorId="351BAF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1pt" o:ole="">
            <v:imagedata r:id="rId10" o:title=""/>
          </v:shape>
          <o:OLEObject Type="Embed" ProgID="Equation.3" ShapeID="_x0000_i1025" DrawAspect="Content" ObjectID="_1749258095" r:id="rId11"/>
        </w:object>
      </w:r>
    </w:p>
    <w:p w14:paraId="263B48DA" w14:textId="77777777" w:rsidR="00095A7C" w:rsidRDefault="00095A7C" w:rsidP="00095A7C">
      <w:pPr>
        <w:tabs>
          <w:tab w:val="left" w:pos="567"/>
        </w:tabs>
        <w:jc w:val="right"/>
        <w:rPr>
          <w:rFonts w:ascii="Times New Roman" w:hAnsi="Times New Roman"/>
          <w:iCs/>
          <w:sz w:val="22"/>
        </w:rPr>
      </w:pPr>
      <w:r w:rsidRPr="00095A7C">
        <w:rPr>
          <w:rFonts w:ascii="Times New Roman" w:hAnsi="Times New Roman"/>
          <w:iCs/>
          <w:sz w:val="22"/>
        </w:rPr>
        <w:t>(1)</w:t>
      </w:r>
    </w:p>
    <w:p w14:paraId="026D9C64" w14:textId="77777777" w:rsidR="00095A7C" w:rsidRPr="00095A7C" w:rsidRDefault="00095A7C" w:rsidP="00095A7C">
      <w:pPr>
        <w:tabs>
          <w:tab w:val="left" w:pos="567"/>
        </w:tabs>
        <w:jc w:val="right"/>
        <w:rPr>
          <w:rFonts w:ascii="Times New Roman" w:hAnsi="Times New Roman"/>
          <w:iCs/>
          <w:sz w:val="22"/>
        </w:rPr>
      </w:pPr>
    </w:p>
    <w:p w14:paraId="4B66A6BD" w14:textId="3DC7958C" w:rsidR="00095A7C" w:rsidRPr="00095A7C" w:rsidRDefault="00095A7C" w:rsidP="00095A7C">
      <w:pPr>
        <w:tabs>
          <w:tab w:val="left" w:pos="567"/>
        </w:tabs>
        <w:rPr>
          <w:rFonts w:ascii="Times New Roman" w:hAnsi="Times New Roman"/>
          <w:iCs/>
          <w:sz w:val="22"/>
        </w:rPr>
      </w:pPr>
      <w:r>
        <w:rPr>
          <w:rFonts w:ascii="Times New Roman" w:hAnsi="Times New Roman"/>
          <w:iCs/>
          <w:sz w:val="22"/>
        </w:rPr>
        <w:tab/>
      </w:r>
      <w:r w:rsidRPr="00095A7C">
        <w:rPr>
          <w:rFonts w:ascii="Times New Roman" w:hAnsi="Times New Roman"/>
          <w:iCs/>
          <w:sz w:val="22"/>
        </w:rPr>
        <w:t>The membrane permeability coefficient indicates the ease with which the feed passes through the membrane. The formula used to calculate the membrane permeability coefficient is shown in Equation (2), where Lp is the coefficient of permeability (L/m</w:t>
      </w:r>
      <w:r w:rsidRPr="00095A7C">
        <w:rPr>
          <w:rFonts w:ascii="Times New Roman" w:hAnsi="Times New Roman"/>
          <w:iCs/>
          <w:sz w:val="22"/>
          <w:vertAlign w:val="superscript"/>
        </w:rPr>
        <w:t>2</w:t>
      </w:r>
      <w:r w:rsidRPr="00095A7C">
        <w:rPr>
          <w:rFonts w:ascii="Times New Roman" w:hAnsi="Times New Roman"/>
          <w:iCs/>
          <w:sz w:val="22"/>
        </w:rPr>
        <w:t>.h.atm), J is the water flux (L/m</w:t>
      </w:r>
      <w:r w:rsidRPr="00095A7C">
        <w:rPr>
          <w:rFonts w:ascii="Times New Roman" w:hAnsi="Times New Roman"/>
          <w:iCs/>
          <w:sz w:val="22"/>
          <w:vertAlign w:val="superscript"/>
        </w:rPr>
        <w:t>2</w:t>
      </w:r>
      <w:r w:rsidRPr="00095A7C">
        <w:rPr>
          <w:rFonts w:ascii="Times New Roman" w:hAnsi="Times New Roman"/>
          <w:iCs/>
          <w:sz w:val="22"/>
        </w:rPr>
        <w:t>.h), and Δp is pressure different (atm).</w:t>
      </w:r>
    </w:p>
    <w:p w14:paraId="3C178ECE" w14:textId="77777777" w:rsidR="00095A7C" w:rsidRPr="00095A7C" w:rsidRDefault="00095A7C" w:rsidP="00095A7C">
      <w:pPr>
        <w:tabs>
          <w:tab w:val="left" w:pos="567"/>
        </w:tabs>
        <w:jc w:val="center"/>
        <w:rPr>
          <w:rFonts w:ascii="Times New Roman" w:hAnsi="Times New Roman"/>
          <w:iCs/>
          <w:sz w:val="22"/>
        </w:rPr>
      </w:pPr>
      <w:r w:rsidRPr="00095A7C">
        <w:rPr>
          <w:rFonts w:ascii="Times New Roman" w:hAnsi="Times New Roman"/>
          <w:iCs/>
          <w:sz w:val="22"/>
          <w:vertAlign w:val="subscript"/>
          <w:lang w:val="id-ID"/>
        </w:rPr>
        <w:object w:dxaOrig="1120" w:dyaOrig="310" w14:anchorId="0220B7E0">
          <v:shape id="_x0000_i1026" type="#_x0000_t75" style="width:56.5pt;height:15.5pt" o:ole="">
            <v:imagedata r:id="rId12" o:title=""/>
          </v:shape>
          <o:OLEObject Type="Embed" ProgID="Equation.3" ShapeID="_x0000_i1026" DrawAspect="Content" ObjectID="_1749258096" r:id="rId13"/>
        </w:object>
      </w:r>
    </w:p>
    <w:p w14:paraId="6ECE4F1F" w14:textId="77777777" w:rsidR="00095A7C" w:rsidRDefault="00095A7C" w:rsidP="00095A7C">
      <w:pPr>
        <w:tabs>
          <w:tab w:val="left" w:pos="567"/>
        </w:tabs>
        <w:jc w:val="right"/>
        <w:rPr>
          <w:rFonts w:ascii="Times New Roman" w:hAnsi="Times New Roman"/>
          <w:iCs/>
          <w:sz w:val="22"/>
        </w:rPr>
      </w:pPr>
      <w:r w:rsidRPr="00095A7C">
        <w:rPr>
          <w:rFonts w:ascii="Times New Roman" w:hAnsi="Times New Roman"/>
          <w:iCs/>
          <w:sz w:val="22"/>
        </w:rPr>
        <w:t>(2)</w:t>
      </w:r>
    </w:p>
    <w:p w14:paraId="49E56EB3" w14:textId="77777777" w:rsidR="00095A7C" w:rsidRPr="00095A7C" w:rsidRDefault="00095A7C" w:rsidP="00095A7C">
      <w:pPr>
        <w:tabs>
          <w:tab w:val="left" w:pos="567"/>
        </w:tabs>
        <w:jc w:val="right"/>
        <w:rPr>
          <w:rFonts w:ascii="Times New Roman" w:hAnsi="Times New Roman"/>
          <w:iCs/>
          <w:sz w:val="22"/>
        </w:rPr>
      </w:pPr>
    </w:p>
    <w:p w14:paraId="7BBE53BD" w14:textId="01D49469" w:rsidR="00095A7C" w:rsidRPr="00095A7C" w:rsidRDefault="00095A7C" w:rsidP="00095A7C">
      <w:pPr>
        <w:tabs>
          <w:tab w:val="left" w:pos="567"/>
        </w:tabs>
        <w:rPr>
          <w:rFonts w:ascii="Times New Roman" w:hAnsi="Times New Roman"/>
          <w:iCs/>
          <w:sz w:val="22"/>
        </w:rPr>
      </w:pPr>
      <w:r>
        <w:rPr>
          <w:rFonts w:ascii="Times New Roman" w:hAnsi="Times New Roman"/>
          <w:iCs/>
          <w:sz w:val="22"/>
        </w:rPr>
        <w:tab/>
      </w:r>
      <w:r w:rsidRPr="00095A7C">
        <w:rPr>
          <w:rFonts w:ascii="Times New Roman" w:hAnsi="Times New Roman"/>
          <w:iCs/>
          <w:sz w:val="22"/>
        </w:rPr>
        <w:t>The membrane's selectivity was obtained by measuring the rejection of  300 ppm Mg2+ solution. The concentration of the Mg</w:t>
      </w:r>
      <w:r w:rsidRPr="00095A7C">
        <w:rPr>
          <w:rFonts w:ascii="Times New Roman" w:hAnsi="Times New Roman"/>
          <w:iCs/>
          <w:sz w:val="22"/>
          <w:vertAlign w:val="superscript"/>
        </w:rPr>
        <w:t>2+</w:t>
      </w:r>
      <w:r w:rsidRPr="00095A7C">
        <w:rPr>
          <w:rFonts w:ascii="Times New Roman" w:hAnsi="Times New Roman"/>
          <w:iCs/>
          <w:sz w:val="22"/>
        </w:rPr>
        <w:t xml:space="preserve"> solution was analyzed using a UV-Vis Spectrometer. The rejection of the Mg</w:t>
      </w:r>
      <w:r w:rsidRPr="00095A7C">
        <w:rPr>
          <w:rFonts w:ascii="Times New Roman" w:hAnsi="Times New Roman"/>
          <w:iCs/>
          <w:sz w:val="22"/>
          <w:vertAlign w:val="superscript"/>
        </w:rPr>
        <w:t>2+</w:t>
      </w:r>
      <w:r w:rsidRPr="00095A7C">
        <w:rPr>
          <w:rFonts w:ascii="Times New Roman" w:hAnsi="Times New Roman"/>
          <w:iCs/>
          <w:sz w:val="22"/>
        </w:rPr>
        <w:t xml:space="preserve"> solution was calculated using Equation (3), where R is the rejection coefficient (%), Cf is the Mg</w:t>
      </w:r>
      <w:r w:rsidRPr="00095A7C">
        <w:rPr>
          <w:rFonts w:ascii="Times New Roman" w:hAnsi="Times New Roman"/>
          <w:iCs/>
          <w:sz w:val="22"/>
          <w:vertAlign w:val="superscript"/>
        </w:rPr>
        <w:t>2+</w:t>
      </w:r>
      <w:r w:rsidRPr="00095A7C">
        <w:rPr>
          <w:rFonts w:ascii="Times New Roman" w:hAnsi="Times New Roman"/>
          <w:iCs/>
          <w:sz w:val="22"/>
        </w:rPr>
        <w:t xml:space="preserve"> concentration in feed (ppm), and Cp is the Mg</w:t>
      </w:r>
      <w:r w:rsidRPr="00095A7C">
        <w:rPr>
          <w:rFonts w:ascii="Times New Roman" w:hAnsi="Times New Roman"/>
          <w:iCs/>
          <w:sz w:val="22"/>
          <w:vertAlign w:val="superscript"/>
        </w:rPr>
        <w:t>2+</w:t>
      </w:r>
      <w:r w:rsidRPr="00095A7C">
        <w:rPr>
          <w:rFonts w:ascii="Times New Roman" w:hAnsi="Times New Roman"/>
          <w:iCs/>
          <w:sz w:val="22"/>
        </w:rPr>
        <w:t xml:space="preserve"> concentration in permeate (ppm).</w:t>
      </w:r>
    </w:p>
    <w:p w14:paraId="4F9F870D" w14:textId="77777777" w:rsidR="00095A7C" w:rsidRPr="00095A7C" w:rsidRDefault="00095A7C" w:rsidP="00095A7C">
      <w:pPr>
        <w:tabs>
          <w:tab w:val="left" w:pos="567"/>
        </w:tabs>
        <w:jc w:val="center"/>
        <w:rPr>
          <w:rFonts w:ascii="Times New Roman" w:hAnsi="Times New Roman"/>
          <w:iCs/>
          <w:sz w:val="22"/>
        </w:rPr>
      </w:pPr>
      <w:r w:rsidRPr="00095A7C">
        <w:rPr>
          <w:rFonts w:ascii="Times New Roman" w:hAnsi="Times New Roman"/>
          <w:iCs/>
          <w:sz w:val="22"/>
          <w:vertAlign w:val="subscript"/>
          <w:lang w:val="id-ID"/>
        </w:rPr>
        <w:object w:dxaOrig="1811" w:dyaOrig="620" w14:anchorId="3C3AC7DE">
          <v:shape id="_x0000_i1027" type="#_x0000_t75" style="width:89.5pt;height:31pt" o:ole="">
            <v:imagedata r:id="rId14" o:title=""/>
          </v:shape>
          <o:OLEObject Type="Embed" ProgID="Equation.3" ShapeID="_x0000_i1027" DrawAspect="Content" ObjectID="_1749258097" r:id="rId15"/>
        </w:object>
      </w:r>
    </w:p>
    <w:p w14:paraId="360CCE46" w14:textId="77777777" w:rsidR="00095A7C" w:rsidRPr="00095A7C" w:rsidRDefault="00095A7C" w:rsidP="00095A7C">
      <w:pPr>
        <w:tabs>
          <w:tab w:val="left" w:pos="567"/>
        </w:tabs>
        <w:jc w:val="right"/>
        <w:rPr>
          <w:rFonts w:ascii="Times New Roman" w:hAnsi="Times New Roman"/>
          <w:iCs/>
          <w:sz w:val="22"/>
        </w:rPr>
      </w:pPr>
      <w:r w:rsidRPr="00095A7C">
        <w:rPr>
          <w:rFonts w:ascii="Times New Roman" w:hAnsi="Times New Roman"/>
          <w:iCs/>
          <w:sz w:val="22"/>
        </w:rPr>
        <w:t>(3)</w:t>
      </w:r>
    </w:p>
    <w:p w14:paraId="7FC08B16" w14:textId="77777777" w:rsidR="00095A7C" w:rsidRDefault="00095A7C" w:rsidP="004D18A4">
      <w:pPr>
        <w:tabs>
          <w:tab w:val="left" w:pos="567"/>
        </w:tabs>
        <w:rPr>
          <w:rFonts w:ascii="Times New Roman" w:hAnsi="Times New Roman"/>
          <w:iCs/>
          <w:sz w:val="22"/>
        </w:rPr>
      </w:pPr>
    </w:p>
    <w:p w14:paraId="038D2081" w14:textId="7A0014E8" w:rsidR="00095A7C" w:rsidRDefault="00205C8E" w:rsidP="004D18A4">
      <w:pPr>
        <w:tabs>
          <w:tab w:val="left" w:pos="567"/>
        </w:tabs>
        <w:rPr>
          <w:rFonts w:ascii="Times New Roman" w:hAnsi="Times New Roman"/>
          <w:b/>
          <w:bCs/>
          <w:iCs/>
          <w:sz w:val="22"/>
        </w:rPr>
      </w:pPr>
      <w:r>
        <w:rPr>
          <w:rFonts w:ascii="Times New Roman" w:hAnsi="Times New Roman"/>
          <w:b/>
          <w:bCs/>
          <w:iCs/>
          <w:sz w:val="22"/>
        </w:rPr>
        <w:t>3. Result and Discussion</w:t>
      </w:r>
    </w:p>
    <w:p w14:paraId="5426943E" w14:textId="6EC07431" w:rsidR="00205C8E" w:rsidRDefault="00205C8E" w:rsidP="004D18A4">
      <w:pPr>
        <w:tabs>
          <w:tab w:val="left" w:pos="567"/>
        </w:tabs>
        <w:rPr>
          <w:rFonts w:ascii="Times New Roman" w:hAnsi="Times New Roman"/>
          <w:iCs/>
          <w:sz w:val="22"/>
        </w:rPr>
      </w:pPr>
      <w:r>
        <w:rPr>
          <w:rFonts w:ascii="Times New Roman" w:hAnsi="Times New Roman"/>
          <w:b/>
          <w:bCs/>
          <w:iCs/>
          <w:sz w:val="22"/>
        </w:rPr>
        <w:t>3.1 Membrane Morphological Analysis</w:t>
      </w:r>
    </w:p>
    <w:p w14:paraId="56420963" w14:textId="77777777" w:rsidR="00205C8E" w:rsidRDefault="00205C8E" w:rsidP="00205C8E">
      <w:pPr>
        <w:tabs>
          <w:tab w:val="left" w:pos="567"/>
        </w:tabs>
        <w:rPr>
          <w:rFonts w:ascii="Times New Roman" w:hAnsi="Times New Roman"/>
          <w:iCs/>
          <w:sz w:val="22"/>
        </w:rPr>
      </w:pPr>
      <w:r>
        <w:rPr>
          <w:rFonts w:ascii="Times New Roman" w:hAnsi="Times New Roman"/>
          <w:iCs/>
          <w:sz w:val="22"/>
        </w:rPr>
        <w:tab/>
      </w:r>
      <w:r w:rsidRPr="00205C8E">
        <w:rPr>
          <w:rFonts w:ascii="Times New Roman" w:hAnsi="Times New Roman"/>
          <w:iCs/>
          <w:sz w:val="22"/>
        </w:rPr>
        <w:t xml:space="preserve">Based on the results of SEM observation in </w:t>
      </w:r>
      <w:r w:rsidRPr="00205C8E">
        <w:rPr>
          <w:rFonts w:ascii="Times New Roman" w:hAnsi="Times New Roman"/>
          <w:b/>
          <w:bCs/>
          <w:iCs/>
          <w:sz w:val="22"/>
        </w:rPr>
        <w:t>Figure 2</w:t>
      </w:r>
      <w:r w:rsidRPr="00205C8E">
        <w:rPr>
          <w:rFonts w:ascii="Times New Roman" w:hAnsi="Times New Roman"/>
          <w:iCs/>
          <w:sz w:val="22"/>
        </w:rPr>
        <w:t xml:space="preserve">, all membranes generally appear to have similar surface morphology. However, adding PEG-HE and nanocarbon creates more macro voids than the original PES membranes. Based on </w:t>
      </w:r>
      <w:r w:rsidRPr="00205C8E">
        <w:rPr>
          <w:rFonts w:ascii="Times New Roman" w:hAnsi="Times New Roman"/>
          <w:b/>
          <w:bCs/>
          <w:iCs/>
          <w:sz w:val="22"/>
        </w:rPr>
        <w:t>Figure 2</w:t>
      </w:r>
      <w:r w:rsidRPr="00205C8E">
        <w:rPr>
          <w:rFonts w:ascii="Times New Roman" w:hAnsi="Times New Roman"/>
          <w:iCs/>
          <w:sz w:val="22"/>
        </w:rPr>
        <w:t>, it can be seen that the macro voids PES membrane cross-section have finger-shaped with the same size. The membrane cross-section with the addition of PEG-HE and nanocarbon also showed an increase in the membrane pores in the form of sponge macro cavities on all sides of the membrane cross-section. This increase is because adding the PEG-HE additive, which is amphiphilic with a hydrophilic head and hydrophobic tail, can reduce the surface tension at the points where surfactant molecules are present, thereby facilitating the diffusion of water molecules. This phenomenon causes a delay in demixing in the coagulation bath and increases pores in the cross-section membrane. The combination of hydrophilic PEG-HE and nanocarbon additives positively affects the membrane characteristics. The membrane produces using both additives shown has good porosity, flux values, and optimal rejection</w:t>
      </w:r>
      <w:r w:rsidRPr="00205C8E">
        <w:rPr>
          <w:rFonts w:ascii="Times New Roman" w:hAnsi="Times New Roman"/>
          <w:iCs/>
          <w:sz w:val="22"/>
        </w:rPr>
        <w:fldChar w:fldCharType="begin" w:fldLock="1"/>
      </w:r>
      <w:r w:rsidRPr="00205C8E">
        <w:rPr>
          <w:rFonts w:ascii="Times New Roman" w:hAnsi="Times New Roman"/>
          <w:iCs/>
          <w:sz w:val="22"/>
        </w:rPr>
        <w:instrText>ADDIN CSL_CITATION {"citationItems":[{"id":"ITEM-1","itemData":{"author":[{"dropping-particle":"","family":"Saljoughi","given":"E","non-dropping-particle":"","parse-names":false,"suffix":""},{"dropping-particle":"","family":"Mousavi","given":"S.M","non-dropping-particle":"","parse-names":false,"suffix":""},{"dropping-particle":"","family":"Hosseini","given":"S.A","non-dropping-particle":"","parse-names":false,"suffix":""}],"container-title":"Polymers for Advanced Technologies","id":"ITEM-1","issue":"4","issued":{"date-parts":[["2011"]]},"page":"383-390","title":"Polysulfone/Brij‐58 blend nanofiltration membranes: preparation, morphology and performance","type":"article-journal","volume":"24"},"uris":["http://www.mendeley.com/documents/?uuid=29bfcd67-45b7-4e7f-8ed1-0eba4fd6aaaf"]}],"mendeley":{"formattedCitation":"&lt;sup&gt;[&lt;sup&gt;9&lt;/sup&gt;]&lt;/sup&gt;","plainTextFormattedCitation":"[9]","previouslyFormattedCitation":"&lt;sup&gt;[&lt;sup&gt;9&lt;/sup&gt;]&lt;/sup&gt;"},"properties":{"noteIndex":0},"schema":"https://github.com/citation-style-language/schema/raw/master/csl-citation.json"}</w:instrText>
      </w:r>
      <w:r w:rsidRPr="00205C8E">
        <w:rPr>
          <w:rFonts w:ascii="Times New Roman" w:hAnsi="Times New Roman"/>
          <w:iCs/>
          <w:sz w:val="22"/>
        </w:rPr>
        <w:fldChar w:fldCharType="separate"/>
      </w:r>
      <w:r w:rsidRPr="00205C8E">
        <w:rPr>
          <w:rFonts w:ascii="Times New Roman" w:hAnsi="Times New Roman"/>
          <w:iCs/>
          <w:noProof/>
          <w:sz w:val="22"/>
          <w:vertAlign w:val="superscript"/>
        </w:rPr>
        <w:t>[9]</w:t>
      </w:r>
      <w:r w:rsidRPr="00205C8E">
        <w:rPr>
          <w:rFonts w:ascii="Times New Roman" w:hAnsi="Times New Roman"/>
          <w:iCs/>
          <w:sz w:val="22"/>
        </w:rPr>
        <w:fldChar w:fldCharType="end"/>
      </w:r>
      <w:r w:rsidRPr="00205C8E">
        <w:rPr>
          <w:rFonts w:ascii="Times New Roman" w:hAnsi="Times New Roman"/>
          <w:iCs/>
          <w:sz w:val="22"/>
        </w:rPr>
        <w:t>.</w:t>
      </w:r>
    </w:p>
    <w:p w14:paraId="31478A90" w14:textId="705589F0" w:rsidR="00205C8E" w:rsidRDefault="00205C8E" w:rsidP="00205C8E">
      <w:pPr>
        <w:tabs>
          <w:tab w:val="left" w:pos="567"/>
        </w:tabs>
        <w:jc w:val="center"/>
        <w:rPr>
          <w:rFonts w:ascii="Times New Roman" w:hAnsi="Times New Roman"/>
          <w:iCs/>
          <w:sz w:val="22"/>
        </w:rPr>
      </w:pPr>
      <w:r>
        <w:rPr>
          <w:rFonts w:ascii="Times New Roman" w:eastAsia="Times New Roman" w:hAnsi="Times New Roman"/>
          <w:noProof/>
          <w:sz w:val="24"/>
          <w:szCs w:val="24"/>
        </w:rPr>
        <w:drawing>
          <wp:inline distT="0" distB="0" distL="0" distR="0" wp14:anchorId="1C99B640" wp14:editId="5A349DB7">
            <wp:extent cx="4696625" cy="2392680"/>
            <wp:effectExtent l="0" t="0" r="8890" b="762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t="5605"/>
                    <a:stretch>
                      <a:fillRect/>
                    </a:stretch>
                  </pic:blipFill>
                  <pic:spPr>
                    <a:xfrm>
                      <a:off x="0" y="0"/>
                      <a:ext cx="4744117" cy="2416874"/>
                    </a:xfrm>
                    <a:prstGeom prst="rect">
                      <a:avLst/>
                    </a:prstGeom>
                    <a:ln/>
                  </pic:spPr>
                </pic:pic>
              </a:graphicData>
            </a:graphic>
          </wp:inline>
        </w:drawing>
      </w:r>
    </w:p>
    <w:p w14:paraId="584FCD48" w14:textId="77777777" w:rsidR="00205C8E" w:rsidRPr="00205C8E" w:rsidRDefault="00205C8E" w:rsidP="00205C8E">
      <w:pPr>
        <w:tabs>
          <w:tab w:val="left" w:pos="567"/>
        </w:tabs>
        <w:jc w:val="center"/>
        <w:rPr>
          <w:rFonts w:ascii="Times New Roman" w:hAnsi="Times New Roman"/>
          <w:iCs/>
          <w:sz w:val="22"/>
          <w:lang w:val="id-ID"/>
        </w:rPr>
      </w:pPr>
      <w:r w:rsidRPr="00205C8E">
        <w:rPr>
          <w:rFonts w:ascii="Times New Roman" w:hAnsi="Times New Roman"/>
          <w:b/>
          <w:bCs/>
          <w:iCs/>
          <w:sz w:val="22"/>
        </w:rPr>
        <w:t xml:space="preserve">Figure 2. </w:t>
      </w:r>
      <w:r w:rsidRPr="00205C8E">
        <w:rPr>
          <w:rFonts w:ascii="Times New Roman" w:hAnsi="Times New Roman"/>
          <w:iCs/>
          <w:sz w:val="22"/>
          <w:lang w:val="id-ID"/>
        </w:rPr>
        <w:t>Surface and cross-section SEM images of the membrane samples</w:t>
      </w:r>
    </w:p>
    <w:p w14:paraId="0849D8A0" w14:textId="0B825BDD" w:rsidR="00205C8E" w:rsidRDefault="00205C8E" w:rsidP="00205C8E">
      <w:pPr>
        <w:tabs>
          <w:tab w:val="left" w:pos="567"/>
        </w:tabs>
        <w:rPr>
          <w:rFonts w:ascii="Times New Roman" w:hAnsi="Times New Roman"/>
          <w:iCs/>
          <w:sz w:val="22"/>
        </w:rPr>
      </w:pPr>
    </w:p>
    <w:p w14:paraId="1507F41B" w14:textId="1B9A1647" w:rsidR="00205C8E" w:rsidRDefault="00205C8E" w:rsidP="00205C8E">
      <w:pPr>
        <w:tabs>
          <w:tab w:val="left" w:pos="567"/>
        </w:tabs>
        <w:rPr>
          <w:rFonts w:ascii="Times New Roman" w:hAnsi="Times New Roman"/>
          <w:iCs/>
          <w:sz w:val="22"/>
        </w:rPr>
      </w:pPr>
      <w:r>
        <w:rPr>
          <w:rFonts w:ascii="Times New Roman" w:hAnsi="Times New Roman"/>
          <w:b/>
          <w:bCs/>
          <w:iCs/>
          <w:sz w:val="22"/>
        </w:rPr>
        <w:t>3.2 Membrane Hydrophilicity</w:t>
      </w:r>
    </w:p>
    <w:p w14:paraId="0E903B2D" w14:textId="77777777" w:rsidR="00205C8E" w:rsidRPr="00205C8E" w:rsidRDefault="00205C8E" w:rsidP="00205C8E">
      <w:pPr>
        <w:tabs>
          <w:tab w:val="left" w:pos="567"/>
        </w:tabs>
        <w:rPr>
          <w:rFonts w:ascii="Times New Roman" w:hAnsi="Times New Roman"/>
          <w:iCs/>
          <w:sz w:val="22"/>
        </w:rPr>
      </w:pPr>
      <w:r>
        <w:rPr>
          <w:rFonts w:ascii="Times New Roman" w:hAnsi="Times New Roman"/>
          <w:iCs/>
          <w:sz w:val="22"/>
        </w:rPr>
        <w:tab/>
      </w:r>
      <w:r w:rsidRPr="00205C8E">
        <w:rPr>
          <w:rFonts w:ascii="Times New Roman" w:hAnsi="Times New Roman"/>
          <w:iCs/>
          <w:sz w:val="22"/>
        </w:rPr>
        <w:t xml:space="preserve">The size of the angle formed between the membrane's surface and the air is represented by the water contact angle (WCA). A smaller WCA value indicates more hydrophilic properties of the membranes. The WCA analysis was conducted to determine the hydrophilicity of the membrane by dripping air onto its surface. The results of the WCA analysis can be seen in </w:t>
      </w:r>
      <w:r w:rsidRPr="00205C8E">
        <w:rPr>
          <w:rFonts w:ascii="Times New Roman" w:hAnsi="Times New Roman"/>
          <w:b/>
          <w:bCs/>
          <w:iCs/>
          <w:sz w:val="22"/>
        </w:rPr>
        <w:t>Figure 3</w:t>
      </w:r>
      <w:r w:rsidRPr="00205C8E">
        <w:rPr>
          <w:rFonts w:ascii="Times New Roman" w:hAnsi="Times New Roman"/>
          <w:iCs/>
          <w:sz w:val="22"/>
        </w:rPr>
        <w:t xml:space="preserve">. Based on </w:t>
      </w:r>
      <w:r w:rsidRPr="00205C8E">
        <w:rPr>
          <w:rFonts w:ascii="Times New Roman" w:hAnsi="Times New Roman"/>
          <w:b/>
          <w:bCs/>
          <w:iCs/>
          <w:sz w:val="22"/>
        </w:rPr>
        <w:t>Figure 3</w:t>
      </w:r>
      <w:r w:rsidRPr="00205C8E">
        <w:rPr>
          <w:rFonts w:ascii="Times New Roman" w:hAnsi="Times New Roman"/>
          <w:iCs/>
          <w:sz w:val="22"/>
        </w:rPr>
        <w:t>, it can be seen that the addition of the PEG-HE additive resulted in the WCA value decreasing from 69.5</w:t>
      </w:r>
      <w:r w:rsidRPr="00205C8E">
        <w:rPr>
          <w:rFonts w:ascii="Times New Roman" w:hAnsi="Times New Roman"/>
          <w:iCs/>
          <w:sz w:val="22"/>
          <w:vertAlign w:val="superscript"/>
        </w:rPr>
        <w:t>0</w:t>
      </w:r>
      <w:r w:rsidRPr="00205C8E">
        <w:rPr>
          <w:rFonts w:ascii="Times New Roman" w:hAnsi="Times New Roman"/>
          <w:iCs/>
          <w:sz w:val="22"/>
        </w:rPr>
        <w:t xml:space="preserve"> on the PES membrane without additives to 58</w:t>
      </w:r>
      <w:r w:rsidRPr="00205C8E">
        <w:rPr>
          <w:rFonts w:ascii="Times New Roman" w:hAnsi="Times New Roman"/>
          <w:iCs/>
          <w:sz w:val="22"/>
          <w:vertAlign w:val="superscript"/>
        </w:rPr>
        <w:t>0</w:t>
      </w:r>
      <w:r w:rsidRPr="00205C8E">
        <w:rPr>
          <w:rFonts w:ascii="Times New Roman" w:hAnsi="Times New Roman"/>
          <w:iCs/>
          <w:sz w:val="22"/>
        </w:rPr>
        <w:t xml:space="preserve"> on the PBNC membrane. The addition of the PEG-HE additive surfactant is proven to increase the hydrophilicity of the membrane, which is characterized by a decrease in the WCA value of the membrane. The surfactant additive will extend the formation of fingers-like pores and micro voids. The better hydrophilicity of the membrane has the potential to be an excellent anti-fouling agent. Impurities in the waste will not easily stick to the surface of the hydrophilic membrane, so the increase in hydrophilicity can prevent the membrane from fouling effect</w:t>
      </w:r>
      <w:r w:rsidRPr="00205C8E">
        <w:rPr>
          <w:rFonts w:ascii="Times New Roman" w:hAnsi="Times New Roman"/>
          <w:iCs/>
          <w:sz w:val="22"/>
        </w:rPr>
        <w:fldChar w:fldCharType="begin" w:fldLock="1"/>
      </w:r>
      <w:r w:rsidRPr="00205C8E">
        <w:rPr>
          <w:rFonts w:ascii="Times New Roman" w:hAnsi="Times New Roman"/>
          <w:iCs/>
          <w:sz w:val="22"/>
        </w:rPr>
        <w:instrText>ADDIN CSL_CITATION {"citationItems":[{"id":"ITEM-1","itemData":{"author":[{"dropping-particle":"","family":"Bolandi","given":"S","non-dropping-particle":"","parse-names":false,"suffix":""},{"dropping-particle":"","family":"Ashtiani","given":"F.Z","non-dropping-particle":"","parse-names":false,"suffix":""},{"dropping-particle":"","family":"Okhovat","given":"A","non-dropping-particle":"","parse-names":false,"suffix":""},{"dropping-particle":"","family":"Ghandashtani","given":"M.B","non-dropping-particle":"","parse-names":false,"suffix":""}],"container-title":"Theoretical Foundations of Chemical Engineering","id":"ITEM-1","issue":"5","issued":{"date-parts":[["2020"]]},"page":"931-939","title":"The effects of surfactant additives on properties and morphologies of cellulose acetate membranes prepared by phase inversion","type":"article-journal","volume":"54"},"uris":["http://www.mendeley.com/documents/?uuid=494468aa-dd00-474f-905c-16fe3c2b7877"]}],"mendeley":{"formattedCitation":"&lt;sup&gt;[&lt;sup&gt;10&lt;/sup&gt;]&lt;/sup&gt;","plainTextFormattedCitation":"[10]","previouslyFormattedCitation":"&lt;sup&gt;[&lt;sup&gt;10&lt;/sup&gt;]&lt;/sup&gt;"},"properties":{"noteIndex":0},"schema":"https://github.com/citation-style-language/schema/raw/master/csl-citation.json"}</w:instrText>
      </w:r>
      <w:r w:rsidRPr="00205C8E">
        <w:rPr>
          <w:rFonts w:ascii="Times New Roman" w:hAnsi="Times New Roman"/>
          <w:iCs/>
          <w:sz w:val="22"/>
        </w:rPr>
        <w:fldChar w:fldCharType="separate"/>
      </w:r>
      <w:r w:rsidRPr="00205C8E">
        <w:rPr>
          <w:rFonts w:ascii="Times New Roman" w:hAnsi="Times New Roman"/>
          <w:iCs/>
          <w:noProof/>
          <w:sz w:val="22"/>
          <w:vertAlign w:val="superscript"/>
        </w:rPr>
        <w:t>[10]</w:t>
      </w:r>
      <w:r w:rsidRPr="00205C8E">
        <w:rPr>
          <w:rFonts w:ascii="Times New Roman" w:hAnsi="Times New Roman"/>
          <w:iCs/>
          <w:sz w:val="22"/>
        </w:rPr>
        <w:fldChar w:fldCharType="end"/>
      </w:r>
      <w:r w:rsidRPr="00205C8E">
        <w:rPr>
          <w:rFonts w:ascii="Times New Roman" w:hAnsi="Times New Roman"/>
          <w:iCs/>
          <w:sz w:val="22"/>
        </w:rPr>
        <w:t>.</w:t>
      </w:r>
    </w:p>
    <w:p w14:paraId="4469CA92" w14:textId="269A8320" w:rsidR="00205C8E" w:rsidRPr="00205C8E" w:rsidRDefault="00205C8E" w:rsidP="00205C8E">
      <w:pPr>
        <w:tabs>
          <w:tab w:val="left" w:pos="567"/>
        </w:tabs>
        <w:jc w:val="center"/>
        <w:rPr>
          <w:rFonts w:ascii="Times New Roman" w:hAnsi="Times New Roman"/>
          <w:iCs/>
          <w:sz w:val="22"/>
        </w:rPr>
      </w:pPr>
      <w:r>
        <w:rPr>
          <w:rFonts w:ascii="Times New Roman" w:eastAsia="Times New Roman" w:hAnsi="Times New Roman"/>
          <w:noProof/>
          <w:sz w:val="24"/>
          <w:szCs w:val="24"/>
        </w:rPr>
        <w:drawing>
          <wp:inline distT="0" distB="0" distL="0" distR="0" wp14:anchorId="10A5319A" wp14:editId="2C6CA5A8">
            <wp:extent cx="2965846" cy="2268000"/>
            <wp:effectExtent l="0" t="0" r="0" b="0"/>
            <wp:docPr id="1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srcRect/>
                    <a:stretch>
                      <a:fillRect/>
                    </a:stretch>
                  </pic:blipFill>
                  <pic:spPr>
                    <a:xfrm>
                      <a:off x="0" y="0"/>
                      <a:ext cx="2965846" cy="2268000"/>
                    </a:xfrm>
                    <a:prstGeom prst="rect">
                      <a:avLst/>
                    </a:prstGeom>
                    <a:ln/>
                  </pic:spPr>
                </pic:pic>
              </a:graphicData>
            </a:graphic>
          </wp:inline>
        </w:drawing>
      </w:r>
    </w:p>
    <w:p w14:paraId="26B8E906" w14:textId="77777777" w:rsidR="00205C8E" w:rsidRPr="00205C8E" w:rsidRDefault="00205C8E" w:rsidP="00205C8E">
      <w:pPr>
        <w:tabs>
          <w:tab w:val="left" w:pos="567"/>
        </w:tabs>
        <w:jc w:val="center"/>
        <w:rPr>
          <w:rFonts w:ascii="Times New Roman" w:hAnsi="Times New Roman"/>
          <w:iCs/>
          <w:sz w:val="22"/>
        </w:rPr>
      </w:pPr>
      <w:r w:rsidRPr="00205C8E">
        <w:rPr>
          <w:rFonts w:ascii="Times New Roman" w:hAnsi="Times New Roman"/>
          <w:b/>
          <w:bCs/>
          <w:iCs/>
          <w:sz w:val="22"/>
        </w:rPr>
        <w:t xml:space="preserve">Figure 3. </w:t>
      </w:r>
      <w:r w:rsidRPr="00205C8E">
        <w:rPr>
          <w:rFonts w:ascii="Times New Roman" w:hAnsi="Times New Roman"/>
          <w:iCs/>
          <w:sz w:val="22"/>
        </w:rPr>
        <w:t>Hydrophilicity profile of the membranes</w:t>
      </w:r>
    </w:p>
    <w:p w14:paraId="5DACD960" w14:textId="77777777" w:rsidR="00205C8E" w:rsidRDefault="00205C8E" w:rsidP="00205C8E">
      <w:pPr>
        <w:tabs>
          <w:tab w:val="left" w:pos="567"/>
        </w:tabs>
        <w:jc w:val="center"/>
        <w:rPr>
          <w:rFonts w:ascii="Times New Roman" w:hAnsi="Times New Roman"/>
          <w:iCs/>
          <w:sz w:val="22"/>
        </w:rPr>
      </w:pPr>
    </w:p>
    <w:p w14:paraId="121C45E9" w14:textId="17593F9C" w:rsidR="00205C8E" w:rsidRDefault="00205C8E" w:rsidP="00205C8E">
      <w:pPr>
        <w:tabs>
          <w:tab w:val="left" w:pos="567"/>
        </w:tabs>
        <w:rPr>
          <w:rFonts w:ascii="Times New Roman" w:hAnsi="Times New Roman"/>
          <w:iCs/>
          <w:sz w:val="22"/>
        </w:rPr>
      </w:pPr>
      <w:r>
        <w:rPr>
          <w:rFonts w:ascii="Times New Roman" w:hAnsi="Times New Roman"/>
          <w:b/>
          <w:bCs/>
          <w:iCs/>
          <w:sz w:val="22"/>
        </w:rPr>
        <w:t>3.3 Porosity and Pore Size</w:t>
      </w:r>
    </w:p>
    <w:p w14:paraId="60D4E494" w14:textId="77777777" w:rsidR="00205C8E" w:rsidRPr="00205C8E" w:rsidRDefault="00205C8E" w:rsidP="00205C8E">
      <w:pPr>
        <w:tabs>
          <w:tab w:val="left" w:pos="567"/>
        </w:tabs>
        <w:rPr>
          <w:rFonts w:ascii="Times New Roman" w:hAnsi="Times New Roman"/>
          <w:iCs/>
          <w:sz w:val="22"/>
        </w:rPr>
      </w:pPr>
      <w:r>
        <w:rPr>
          <w:rFonts w:ascii="Times New Roman" w:hAnsi="Times New Roman"/>
          <w:iCs/>
          <w:sz w:val="22"/>
        </w:rPr>
        <w:tab/>
      </w:r>
      <w:r w:rsidRPr="00205C8E">
        <w:rPr>
          <w:rFonts w:ascii="Times New Roman" w:hAnsi="Times New Roman"/>
          <w:iCs/>
          <w:sz w:val="22"/>
        </w:rPr>
        <w:t xml:space="preserve">Porosity is the ratio between the pore volume and the total membrane volume. The porosity test is carried out to determine space (cavity) in the membrane. The membrane pore size significantly affects the membrane's performance in determining the water flux's value. The results of the porosity and pore size test can be seen in </w:t>
      </w:r>
      <w:r w:rsidRPr="00205C8E">
        <w:rPr>
          <w:rFonts w:ascii="Times New Roman" w:hAnsi="Times New Roman"/>
          <w:b/>
          <w:bCs/>
          <w:iCs/>
          <w:sz w:val="22"/>
        </w:rPr>
        <w:t>Figure 4</w:t>
      </w:r>
      <w:r w:rsidRPr="00205C8E">
        <w:rPr>
          <w:rFonts w:ascii="Times New Roman" w:hAnsi="Times New Roman"/>
          <w:iCs/>
          <w:sz w:val="22"/>
        </w:rPr>
        <w:t xml:space="preserve">. Based on </w:t>
      </w:r>
      <w:r w:rsidRPr="00205C8E">
        <w:rPr>
          <w:rFonts w:ascii="Times New Roman" w:hAnsi="Times New Roman"/>
          <w:b/>
          <w:bCs/>
          <w:iCs/>
          <w:sz w:val="22"/>
        </w:rPr>
        <w:t>Figure 4</w:t>
      </w:r>
      <w:r w:rsidRPr="00205C8E">
        <w:rPr>
          <w:rFonts w:ascii="Times New Roman" w:hAnsi="Times New Roman"/>
          <w:iCs/>
          <w:sz w:val="22"/>
        </w:rPr>
        <w:t>, it can be seen that the modified PBNC membrane has the most significant porosity value, which is 89.44%. Adding hydrophilic additives causes a slowdown of solvent-non-solvent exchange in the solidification process. This slowdown results in the formation of cavities in the membrane structure. According to Kusworo et al.</w:t>
      </w:r>
      <w:r w:rsidRPr="00205C8E">
        <w:rPr>
          <w:rFonts w:ascii="Times New Roman" w:hAnsi="Times New Roman"/>
          <w:iCs/>
          <w:sz w:val="22"/>
        </w:rPr>
        <w:fldChar w:fldCharType="begin" w:fldLock="1"/>
      </w:r>
      <w:r w:rsidRPr="00205C8E">
        <w:rPr>
          <w:rFonts w:ascii="Times New Roman" w:hAnsi="Times New Roman"/>
          <w:iCs/>
          <w:sz w:val="22"/>
        </w:rPr>
        <w:instrText>ADDIN CSL_CITATION {"citationItems":[{"id":"ITEM-1","itemData":{"DOI":"10.12777/ijse.6.2.163-168","ISSN":"2086-5023","author":[{"dropping-particle":"","family":"Kusworo","given":"Tutuk Djoko","non-dropping-particle":"","parse-names":false,"suffix":""},{"dropping-particle":"","family":"Ismail","given":"Ahmad Fauzi","non-dropping-particle":"","parse-names":false,"suffix":""},{"dropping-particle":"","family":"Mustafa","given":"Azeman","non-dropping-particle":"","parse-names":false,"suffix":""}],"container-title":"International Journal of Science and Engineering","id":"ITEM-1","issue":"2","issued":{"date-parts":[["2014"]]},"page":"163-168","title":"Hybrid membrane using polyethersulfone-modification of multiwalled carbon nanotubes with silane agent to enhance high performance oxygen separation","type":"article-journal","volume":"6"},"uris":["http://www.mendeley.com/documents/?uuid=1d6613aa-ed50-4214-b59c-296862ccc92d"]}],"mendeley":{"formattedCitation":"&lt;sup&gt;[&lt;sup&gt;11&lt;/sup&gt;]&lt;/sup&gt;","plainTextFormattedCitation":"[11]","previouslyFormattedCitation":"&lt;sup&gt;[&lt;sup&gt;11&lt;/sup&gt;]&lt;/sup&gt;"},"properties":{"noteIndex":0},"schema":"https://github.com/citation-style-language/schema/raw/master/csl-citation.json"}</w:instrText>
      </w:r>
      <w:r w:rsidRPr="00205C8E">
        <w:rPr>
          <w:rFonts w:ascii="Times New Roman" w:hAnsi="Times New Roman"/>
          <w:iCs/>
          <w:sz w:val="22"/>
        </w:rPr>
        <w:fldChar w:fldCharType="separate"/>
      </w:r>
      <w:r w:rsidRPr="00205C8E">
        <w:rPr>
          <w:rFonts w:ascii="Times New Roman" w:hAnsi="Times New Roman"/>
          <w:iCs/>
          <w:noProof/>
          <w:sz w:val="22"/>
          <w:vertAlign w:val="superscript"/>
        </w:rPr>
        <w:t>[11]</w:t>
      </w:r>
      <w:r w:rsidRPr="00205C8E">
        <w:rPr>
          <w:rFonts w:ascii="Times New Roman" w:hAnsi="Times New Roman"/>
          <w:iCs/>
          <w:sz w:val="22"/>
        </w:rPr>
        <w:fldChar w:fldCharType="end"/>
      </w:r>
      <w:r w:rsidRPr="00205C8E">
        <w:rPr>
          <w:rFonts w:ascii="Times New Roman" w:hAnsi="Times New Roman"/>
          <w:iCs/>
          <w:sz w:val="22"/>
        </w:rPr>
        <w:t>, adding additives can increase the porosity of the membrane because the additives can diffuse evenly to form a larger pore size.</w:t>
      </w:r>
    </w:p>
    <w:p w14:paraId="0B0EC63D" w14:textId="33DE6E18" w:rsidR="00205C8E" w:rsidRPr="00205C8E" w:rsidRDefault="00205C8E" w:rsidP="00205C8E">
      <w:pPr>
        <w:tabs>
          <w:tab w:val="left" w:pos="567"/>
        </w:tabs>
        <w:jc w:val="center"/>
        <w:rPr>
          <w:rFonts w:ascii="Times New Roman" w:hAnsi="Times New Roman"/>
          <w:iCs/>
          <w:sz w:val="22"/>
        </w:rPr>
      </w:pPr>
      <w:r>
        <w:rPr>
          <w:rFonts w:ascii="Times New Roman" w:eastAsia="Times New Roman" w:hAnsi="Times New Roman"/>
          <w:noProof/>
          <w:sz w:val="24"/>
          <w:szCs w:val="24"/>
        </w:rPr>
        <w:drawing>
          <wp:inline distT="0" distB="0" distL="0" distR="0" wp14:anchorId="71A45288" wp14:editId="66AC88E4">
            <wp:extent cx="2529840" cy="1854761"/>
            <wp:effectExtent l="0" t="0" r="3810" b="0"/>
            <wp:docPr id="10" name="image6.jpg" descr="A picture containing text, screenshot, rectangle, design&#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6.jpg" descr="A picture containing text, screenshot, rectangle, design&#10;&#10;Description automatically generated"/>
                    <pic:cNvPicPr preferRelativeResize="0"/>
                  </pic:nvPicPr>
                  <pic:blipFill>
                    <a:blip r:embed="rId18"/>
                    <a:srcRect/>
                    <a:stretch>
                      <a:fillRect/>
                    </a:stretch>
                  </pic:blipFill>
                  <pic:spPr>
                    <a:xfrm>
                      <a:off x="0" y="0"/>
                      <a:ext cx="2556384" cy="1874222"/>
                    </a:xfrm>
                    <a:prstGeom prst="rect">
                      <a:avLst/>
                    </a:prstGeom>
                    <a:ln/>
                  </pic:spPr>
                </pic:pic>
              </a:graphicData>
            </a:graphic>
          </wp:inline>
        </w:drawing>
      </w:r>
      <w:r>
        <w:rPr>
          <w:rFonts w:ascii="Times New Roman" w:eastAsia="Times New Roman" w:hAnsi="Times New Roman"/>
          <w:noProof/>
          <w:sz w:val="24"/>
          <w:szCs w:val="24"/>
        </w:rPr>
        <w:drawing>
          <wp:inline distT="0" distB="0" distL="0" distR="0" wp14:anchorId="77326D80" wp14:editId="460410C0">
            <wp:extent cx="2682240" cy="1968419"/>
            <wp:effectExtent l="0" t="0" r="3810" b="0"/>
            <wp:docPr id="13" name="image7.jpg" descr="A picture containing text, screenshot, rectangle, design&#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7.jpg" descr="A picture containing text, screenshot, rectangle, design&#10;&#10;Description automatically generated"/>
                    <pic:cNvPicPr preferRelativeResize="0"/>
                  </pic:nvPicPr>
                  <pic:blipFill>
                    <a:blip r:embed="rId19"/>
                    <a:srcRect/>
                    <a:stretch>
                      <a:fillRect/>
                    </a:stretch>
                  </pic:blipFill>
                  <pic:spPr>
                    <a:xfrm>
                      <a:off x="0" y="0"/>
                      <a:ext cx="2687065" cy="1971960"/>
                    </a:xfrm>
                    <a:prstGeom prst="rect">
                      <a:avLst/>
                    </a:prstGeom>
                    <a:ln/>
                  </pic:spPr>
                </pic:pic>
              </a:graphicData>
            </a:graphic>
          </wp:inline>
        </w:drawing>
      </w:r>
    </w:p>
    <w:p w14:paraId="1F3FC693" w14:textId="277CF933" w:rsidR="00205C8E" w:rsidRDefault="00205C8E" w:rsidP="00205C8E">
      <w:pPr>
        <w:tabs>
          <w:tab w:val="left" w:pos="567"/>
          <w:tab w:val="left" w:pos="1843"/>
          <w:tab w:val="left" w:pos="6096"/>
        </w:tabs>
        <w:rPr>
          <w:rFonts w:ascii="Times New Roman" w:hAnsi="Times New Roman"/>
          <w:iCs/>
          <w:sz w:val="22"/>
        </w:rPr>
      </w:pPr>
      <w:r>
        <w:rPr>
          <w:rFonts w:ascii="Times New Roman" w:hAnsi="Times New Roman"/>
          <w:iCs/>
          <w:sz w:val="22"/>
        </w:rPr>
        <w:tab/>
      </w:r>
      <w:r>
        <w:rPr>
          <w:rFonts w:ascii="Times New Roman" w:hAnsi="Times New Roman"/>
          <w:iCs/>
          <w:sz w:val="22"/>
        </w:rPr>
        <w:tab/>
        <w:t>(a)</w:t>
      </w:r>
      <w:r>
        <w:rPr>
          <w:rFonts w:ascii="Times New Roman" w:hAnsi="Times New Roman"/>
          <w:iCs/>
          <w:sz w:val="22"/>
        </w:rPr>
        <w:tab/>
        <w:t>(b)</w:t>
      </w:r>
    </w:p>
    <w:p w14:paraId="5E8C7082" w14:textId="6EF3656A" w:rsidR="00205C8E" w:rsidRPr="00205C8E" w:rsidRDefault="00205C8E" w:rsidP="00205C8E">
      <w:pPr>
        <w:tabs>
          <w:tab w:val="left" w:pos="567"/>
        </w:tabs>
        <w:jc w:val="center"/>
        <w:rPr>
          <w:rFonts w:ascii="Times New Roman" w:hAnsi="Times New Roman"/>
          <w:iCs/>
          <w:sz w:val="22"/>
        </w:rPr>
      </w:pPr>
      <w:r w:rsidRPr="00205C8E">
        <w:rPr>
          <w:rFonts w:ascii="Times New Roman" w:hAnsi="Times New Roman"/>
          <w:b/>
          <w:bCs/>
          <w:iCs/>
          <w:sz w:val="22"/>
        </w:rPr>
        <w:t xml:space="preserve">Figure 4. </w:t>
      </w:r>
      <w:r w:rsidRPr="00205C8E">
        <w:rPr>
          <w:rFonts w:ascii="Times New Roman" w:hAnsi="Times New Roman"/>
          <w:iCs/>
          <w:sz w:val="22"/>
        </w:rPr>
        <w:t>Porosity (a) and membrane pore size value (b)</w:t>
      </w:r>
    </w:p>
    <w:p w14:paraId="77C80479" w14:textId="77777777" w:rsidR="00205C8E" w:rsidRDefault="00205C8E" w:rsidP="00205C8E">
      <w:pPr>
        <w:tabs>
          <w:tab w:val="left" w:pos="567"/>
        </w:tabs>
        <w:jc w:val="center"/>
        <w:rPr>
          <w:rFonts w:ascii="Times New Roman" w:hAnsi="Times New Roman"/>
          <w:iCs/>
          <w:sz w:val="22"/>
        </w:rPr>
      </w:pPr>
    </w:p>
    <w:p w14:paraId="48DD6416" w14:textId="7CF0A1B7" w:rsidR="00205C8E" w:rsidRDefault="00205C8E" w:rsidP="00205C8E">
      <w:pPr>
        <w:tabs>
          <w:tab w:val="left" w:pos="567"/>
        </w:tabs>
        <w:rPr>
          <w:rFonts w:ascii="Times New Roman" w:hAnsi="Times New Roman"/>
          <w:iCs/>
          <w:sz w:val="22"/>
        </w:rPr>
      </w:pPr>
      <w:r>
        <w:rPr>
          <w:rFonts w:ascii="Times New Roman" w:hAnsi="Times New Roman"/>
          <w:b/>
          <w:bCs/>
          <w:iCs/>
          <w:sz w:val="22"/>
        </w:rPr>
        <w:t>3.4 Membrane Permeability</w:t>
      </w:r>
    </w:p>
    <w:p w14:paraId="5442B76E" w14:textId="3E4F5CC2" w:rsidR="00205C8E" w:rsidRDefault="00205C8E" w:rsidP="00205C8E">
      <w:pPr>
        <w:tabs>
          <w:tab w:val="left" w:pos="567"/>
        </w:tabs>
        <w:rPr>
          <w:rFonts w:ascii="Times New Roman" w:hAnsi="Times New Roman"/>
          <w:iCs/>
          <w:sz w:val="22"/>
        </w:rPr>
      </w:pPr>
      <w:r>
        <w:rPr>
          <w:rFonts w:ascii="Times New Roman" w:hAnsi="Times New Roman"/>
          <w:iCs/>
          <w:sz w:val="22"/>
        </w:rPr>
        <w:tab/>
      </w:r>
      <w:r w:rsidRPr="00205C8E">
        <w:rPr>
          <w:rFonts w:ascii="Times New Roman" w:hAnsi="Times New Roman"/>
          <w:iCs/>
          <w:sz w:val="22"/>
        </w:rPr>
        <w:t xml:space="preserve">Determination of membrane permeability was carried out by flowing pure water as feed into a series of nanofiltration membrane module units using a peristaltic pump with a flow rate of 0.1 L/min and a pressure of 1.0 bar. The recording of the filtration time begins when the water comes out through the membrane wall, and measurements are made every 10 minutes the filtration takes place. The results of the membrane permeability test can be seen in </w:t>
      </w:r>
      <w:r w:rsidRPr="00205C8E">
        <w:rPr>
          <w:rFonts w:ascii="Times New Roman" w:hAnsi="Times New Roman"/>
          <w:b/>
          <w:bCs/>
          <w:iCs/>
          <w:sz w:val="22"/>
        </w:rPr>
        <w:t>Figure 5</w:t>
      </w:r>
      <w:r w:rsidRPr="00205C8E">
        <w:rPr>
          <w:rFonts w:ascii="Times New Roman" w:hAnsi="Times New Roman"/>
          <w:iCs/>
          <w:sz w:val="22"/>
        </w:rPr>
        <w:t xml:space="preserve">. Based on </w:t>
      </w:r>
      <w:r w:rsidRPr="00205C8E">
        <w:rPr>
          <w:rFonts w:ascii="Times New Roman" w:hAnsi="Times New Roman"/>
          <w:b/>
          <w:bCs/>
          <w:iCs/>
          <w:sz w:val="22"/>
        </w:rPr>
        <w:t>Figure 5</w:t>
      </w:r>
      <w:r w:rsidRPr="00205C8E">
        <w:rPr>
          <w:rFonts w:ascii="Times New Roman" w:hAnsi="Times New Roman"/>
          <w:iCs/>
          <w:sz w:val="22"/>
        </w:rPr>
        <w:t xml:space="preserve">, it can be seen that PBNC membranes have the highest permeability compared to PES, PB, and PNC membranes. According to the hydrophilicity value of the membrane shown in </w:t>
      </w:r>
      <w:r w:rsidRPr="00205C8E">
        <w:rPr>
          <w:rFonts w:ascii="Times New Roman" w:hAnsi="Times New Roman"/>
          <w:b/>
          <w:bCs/>
          <w:iCs/>
          <w:sz w:val="22"/>
        </w:rPr>
        <w:t>Figure 3</w:t>
      </w:r>
      <w:r w:rsidRPr="00205C8E">
        <w:rPr>
          <w:rFonts w:ascii="Times New Roman" w:hAnsi="Times New Roman"/>
          <w:iCs/>
          <w:sz w:val="22"/>
        </w:rPr>
        <w:t>, the PBNC membrane has the lowest WCA value of 58</w:t>
      </w:r>
      <w:r w:rsidRPr="00205C8E">
        <w:rPr>
          <w:rFonts w:ascii="Times New Roman" w:hAnsi="Times New Roman"/>
          <w:iCs/>
          <w:sz w:val="22"/>
          <w:vertAlign w:val="superscript"/>
        </w:rPr>
        <w:t>0</w:t>
      </w:r>
      <w:r w:rsidRPr="00205C8E">
        <w:rPr>
          <w:rFonts w:ascii="Times New Roman" w:hAnsi="Times New Roman"/>
          <w:iCs/>
          <w:sz w:val="22"/>
        </w:rPr>
        <w:t xml:space="preserve">. </w:t>
      </w:r>
      <w:r w:rsidRPr="00205C8E">
        <w:rPr>
          <w:rFonts w:ascii="Times New Roman" w:hAnsi="Times New Roman"/>
          <w:b/>
          <w:bCs/>
          <w:iCs/>
          <w:sz w:val="22"/>
        </w:rPr>
        <w:t>Figure 5</w:t>
      </w:r>
      <w:r w:rsidRPr="00205C8E">
        <w:rPr>
          <w:rFonts w:ascii="Times New Roman" w:hAnsi="Times New Roman"/>
          <w:iCs/>
          <w:sz w:val="22"/>
        </w:rPr>
        <w:t xml:space="preserve"> shows that the PNC membrane has the lowest permeability compared to other membrane types; this phenomenon can happen because the added nanocarbon only changes the cross-sectional properties but does not change the pore structure of the membrane surface, affecting the permeability</w:t>
      </w:r>
      <w:r w:rsidRPr="00205C8E">
        <w:rPr>
          <w:rFonts w:ascii="Times New Roman" w:hAnsi="Times New Roman"/>
          <w:iCs/>
          <w:sz w:val="22"/>
        </w:rPr>
        <w:fldChar w:fldCharType="begin" w:fldLock="1"/>
      </w:r>
      <w:r w:rsidRPr="00205C8E">
        <w:rPr>
          <w:rFonts w:ascii="Times New Roman" w:hAnsi="Times New Roman"/>
          <w:iCs/>
          <w:sz w:val="22"/>
        </w:rPr>
        <w:instrText>ADDIN CSL_CITATION {"citationItems":[{"id":"ITEM-1","itemData":{"author":[{"dropping-particle":"","family":"Arahman","given":"N","non-dropping-particle":"","parse-names":false,"suffix":""},{"dropping-particle":"","family":"Fahrina","given":"A","non-dropping-particle":"","parse-names":false,"suffix":""},{"dropping-particle":"","family":"Wahab","given":"M.Y","non-dropping-particle":"","parse-names":false,"suffix":""},{"dropping-particle":"","family":"Fathanah","given":"U","non-dropping-particle":"","parse-names":false,"suffix":""}],"container-title":"F1000 Research","id":"ITEM-1","issue":"2","issued":{"date-parts":[["2018"]]},"page":"1-17","title":"Morphology and Performance of Polyvinyl Chloride Membrane Modified with Pluronic F127","type":"article-journal","volume":"2"},"uris":["http://www.mendeley.com/documents/?uuid=89f8e15e-b5c9-4db6-bf05-cd512eb267e5"]}],"mendeley":{"formattedCitation":"&lt;sup&gt;[&lt;sup&gt;12&lt;/sup&gt;]&lt;/sup&gt;","plainTextFormattedCitation":"[12]","previouslyFormattedCitation":"&lt;sup&gt;[&lt;sup&gt;12&lt;/sup&gt;]&lt;/sup&gt;"},"properties":{"noteIndex":0},"schema":"https://github.com/citation-style-language/schema/raw/master/csl-citation.json"}</w:instrText>
      </w:r>
      <w:r w:rsidRPr="00205C8E">
        <w:rPr>
          <w:rFonts w:ascii="Times New Roman" w:hAnsi="Times New Roman"/>
          <w:iCs/>
          <w:sz w:val="22"/>
        </w:rPr>
        <w:fldChar w:fldCharType="separate"/>
      </w:r>
      <w:r w:rsidRPr="00205C8E">
        <w:rPr>
          <w:rFonts w:ascii="Times New Roman" w:hAnsi="Times New Roman"/>
          <w:iCs/>
          <w:noProof/>
          <w:sz w:val="22"/>
          <w:vertAlign w:val="superscript"/>
        </w:rPr>
        <w:t>[12]</w:t>
      </w:r>
      <w:r w:rsidRPr="00205C8E">
        <w:rPr>
          <w:rFonts w:ascii="Times New Roman" w:hAnsi="Times New Roman"/>
          <w:iCs/>
          <w:sz w:val="22"/>
        </w:rPr>
        <w:fldChar w:fldCharType="end"/>
      </w:r>
      <w:r w:rsidRPr="00205C8E">
        <w:rPr>
          <w:rFonts w:ascii="Times New Roman" w:hAnsi="Times New Roman"/>
          <w:iCs/>
          <w:sz w:val="22"/>
        </w:rPr>
        <w:t>.</w:t>
      </w:r>
    </w:p>
    <w:p w14:paraId="5494091F" w14:textId="055F4114" w:rsidR="00205C8E" w:rsidRDefault="00205C8E" w:rsidP="00205C8E">
      <w:pPr>
        <w:tabs>
          <w:tab w:val="left" w:pos="567"/>
        </w:tabs>
        <w:jc w:val="center"/>
        <w:rPr>
          <w:rFonts w:ascii="Times New Roman" w:hAnsi="Times New Roman"/>
          <w:iCs/>
          <w:sz w:val="22"/>
        </w:rPr>
      </w:pPr>
      <w:r>
        <w:rPr>
          <w:rFonts w:ascii="Times New Roman" w:eastAsia="Times New Roman" w:hAnsi="Times New Roman"/>
          <w:noProof/>
          <w:sz w:val="24"/>
          <w:szCs w:val="24"/>
        </w:rPr>
        <w:drawing>
          <wp:inline distT="0" distB="0" distL="0" distR="0" wp14:anchorId="325049C0" wp14:editId="4D2A080A">
            <wp:extent cx="2963667" cy="2267712"/>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2963667" cy="2267712"/>
                    </a:xfrm>
                    <a:prstGeom prst="rect">
                      <a:avLst/>
                    </a:prstGeom>
                    <a:ln/>
                  </pic:spPr>
                </pic:pic>
              </a:graphicData>
            </a:graphic>
          </wp:inline>
        </w:drawing>
      </w:r>
    </w:p>
    <w:p w14:paraId="182A2417" w14:textId="77777777" w:rsidR="00205C8E" w:rsidRPr="00205C8E" w:rsidRDefault="00205C8E" w:rsidP="00205C8E">
      <w:pPr>
        <w:tabs>
          <w:tab w:val="left" w:pos="567"/>
        </w:tabs>
        <w:jc w:val="center"/>
        <w:rPr>
          <w:rFonts w:ascii="Times New Roman" w:hAnsi="Times New Roman"/>
          <w:iCs/>
          <w:sz w:val="22"/>
        </w:rPr>
      </w:pPr>
      <w:r w:rsidRPr="00205C8E">
        <w:rPr>
          <w:rFonts w:ascii="Times New Roman" w:hAnsi="Times New Roman"/>
          <w:b/>
          <w:bCs/>
          <w:iCs/>
          <w:sz w:val="22"/>
        </w:rPr>
        <w:t xml:space="preserve">Figure 5. </w:t>
      </w:r>
      <w:r w:rsidRPr="00205C8E">
        <w:rPr>
          <w:rFonts w:ascii="Times New Roman" w:hAnsi="Times New Roman"/>
          <w:iCs/>
          <w:sz w:val="22"/>
        </w:rPr>
        <w:t>Permeability profile of pure water</w:t>
      </w:r>
    </w:p>
    <w:p w14:paraId="742E5F37" w14:textId="77777777" w:rsidR="00205C8E" w:rsidRDefault="00205C8E" w:rsidP="00205C8E">
      <w:pPr>
        <w:tabs>
          <w:tab w:val="left" w:pos="567"/>
        </w:tabs>
        <w:jc w:val="center"/>
        <w:rPr>
          <w:rFonts w:ascii="Times New Roman" w:hAnsi="Times New Roman"/>
          <w:iCs/>
          <w:sz w:val="22"/>
        </w:rPr>
      </w:pPr>
    </w:p>
    <w:p w14:paraId="6F2632D6" w14:textId="5C6CCCE2" w:rsidR="00205C8E" w:rsidRDefault="00205C8E" w:rsidP="00205C8E">
      <w:pPr>
        <w:tabs>
          <w:tab w:val="left" w:pos="567"/>
        </w:tabs>
        <w:rPr>
          <w:rFonts w:ascii="Times New Roman" w:hAnsi="Times New Roman"/>
          <w:iCs/>
          <w:sz w:val="22"/>
        </w:rPr>
      </w:pPr>
      <w:r>
        <w:rPr>
          <w:rFonts w:ascii="Times New Roman" w:hAnsi="Times New Roman"/>
          <w:b/>
          <w:bCs/>
          <w:iCs/>
          <w:sz w:val="22"/>
        </w:rPr>
        <w:t xml:space="preserve">3.5 Effect of Additives on </w:t>
      </w:r>
      <w:r w:rsidR="00517813">
        <w:rPr>
          <w:rFonts w:ascii="Times New Roman" w:hAnsi="Times New Roman"/>
          <w:b/>
          <w:bCs/>
          <w:iCs/>
          <w:sz w:val="22"/>
        </w:rPr>
        <w:t>Mg</w:t>
      </w:r>
      <w:r>
        <w:rPr>
          <w:rFonts w:ascii="Times New Roman" w:hAnsi="Times New Roman"/>
          <w:b/>
          <w:bCs/>
          <w:iCs/>
          <w:sz w:val="22"/>
        </w:rPr>
        <w:t xml:space="preserve"> Rejection</w:t>
      </w:r>
    </w:p>
    <w:p w14:paraId="4D87A020" w14:textId="77777777" w:rsidR="00205C8E" w:rsidRPr="00205C8E" w:rsidRDefault="00205C8E" w:rsidP="00205C8E">
      <w:pPr>
        <w:tabs>
          <w:tab w:val="left" w:pos="567"/>
        </w:tabs>
        <w:rPr>
          <w:rFonts w:ascii="Times New Roman" w:hAnsi="Times New Roman"/>
          <w:iCs/>
          <w:sz w:val="22"/>
        </w:rPr>
      </w:pPr>
      <w:r>
        <w:rPr>
          <w:rFonts w:ascii="Times New Roman" w:hAnsi="Times New Roman"/>
          <w:iCs/>
          <w:sz w:val="22"/>
        </w:rPr>
        <w:tab/>
      </w:r>
      <w:r w:rsidRPr="00205C8E">
        <w:rPr>
          <w:rFonts w:ascii="Times New Roman" w:hAnsi="Times New Roman"/>
          <w:iCs/>
          <w:sz w:val="22"/>
        </w:rPr>
        <w:t>Determination of membrane rejection was accomplished by feeding synthetic fertilizer factory wastewater with a concentration of Mg</w:t>
      </w:r>
      <w:r w:rsidRPr="00205C8E">
        <w:rPr>
          <w:rFonts w:ascii="Times New Roman" w:hAnsi="Times New Roman"/>
          <w:iCs/>
          <w:sz w:val="22"/>
          <w:vertAlign w:val="superscript"/>
        </w:rPr>
        <w:t>2+</w:t>
      </w:r>
      <w:r w:rsidRPr="00205C8E">
        <w:rPr>
          <w:rFonts w:ascii="Times New Roman" w:hAnsi="Times New Roman"/>
          <w:iCs/>
          <w:sz w:val="22"/>
        </w:rPr>
        <w:t xml:space="preserve"> 300 ppm. The ability of membrane rejection can be seen from the amount of Mg</w:t>
      </w:r>
      <w:r w:rsidRPr="00205C8E">
        <w:rPr>
          <w:rFonts w:ascii="Times New Roman" w:hAnsi="Times New Roman"/>
          <w:iCs/>
          <w:sz w:val="22"/>
          <w:vertAlign w:val="superscript"/>
        </w:rPr>
        <w:t>2+</w:t>
      </w:r>
      <w:r w:rsidRPr="00205C8E">
        <w:rPr>
          <w:rFonts w:ascii="Times New Roman" w:hAnsi="Times New Roman"/>
          <w:iCs/>
          <w:sz w:val="22"/>
        </w:rPr>
        <w:t xml:space="preserve"> retained when passing through the membrane; the results of the membrane rejection test can be seen in </w:t>
      </w:r>
      <w:r w:rsidRPr="00205C8E">
        <w:rPr>
          <w:rFonts w:ascii="Times New Roman" w:hAnsi="Times New Roman"/>
          <w:b/>
          <w:bCs/>
          <w:iCs/>
          <w:sz w:val="22"/>
        </w:rPr>
        <w:t>Figure 6</w:t>
      </w:r>
      <w:r w:rsidRPr="00205C8E">
        <w:rPr>
          <w:rFonts w:ascii="Times New Roman" w:hAnsi="Times New Roman"/>
          <w:iCs/>
          <w:sz w:val="22"/>
        </w:rPr>
        <w:t xml:space="preserve">. Based on </w:t>
      </w:r>
      <w:r w:rsidRPr="00205C8E">
        <w:rPr>
          <w:rFonts w:ascii="Times New Roman" w:hAnsi="Times New Roman"/>
          <w:b/>
          <w:bCs/>
          <w:iCs/>
          <w:sz w:val="22"/>
        </w:rPr>
        <w:t>Figure 6</w:t>
      </w:r>
      <w:r w:rsidRPr="00205C8E">
        <w:rPr>
          <w:rFonts w:ascii="Times New Roman" w:hAnsi="Times New Roman"/>
          <w:iCs/>
          <w:sz w:val="22"/>
        </w:rPr>
        <w:t>, it can be seen that the addition of additives to the membrane can affect the mg ions pass through the membrane pores; the higher of Mg</w:t>
      </w:r>
      <w:r w:rsidRPr="00205C8E">
        <w:rPr>
          <w:rFonts w:ascii="Times New Roman" w:hAnsi="Times New Roman"/>
          <w:iCs/>
          <w:sz w:val="22"/>
          <w:vertAlign w:val="superscript"/>
        </w:rPr>
        <w:t>2+</w:t>
      </w:r>
      <w:r w:rsidRPr="00205C8E">
        <w:rPr>
          <w:rFonts w:ascii="Times New Roman" w:hAnsi="Times New Roman"/>
          <w:iCs/>
          <w:sz w:val="22"/>
        </w:rPr>
        <w:t xml:space="preserve"> ions that are retained, the greater the rejection coefficient on the membrane, and the most significant rejection coefficient is pure PES membranes, which is 96.88%, then followed by a PBNC membrane with a rejection coefficient of 96.45%. In this study, the PBNC membrane achieves the best result, evident from the high flux and sufficient rejection value.</w:t>
      </w:r>
    </w:p>
    <w:p w14:paraId="0B7F7FBC" w14:textId="3C810360" w:rsidR="00205C8E" w:rsidRPr="00205C8E" w:rsidRDefault="0063334F" w:rsidP="0063334F">
      <w:pPr>
        <w:tabs>
          <w:tab w:val="left" w:pos="567"/>
        </w:tabs>
        <w:jc w:val="center"/>
        <w:rPr>
          <w:rFonts w:ascii="Times New Roman" w:hAnsi="Times New Roman"/>
          <w:iCs/>
          <w:sz w:val="22"/>
        </w:rPr>
      </w:pPr>
      <w:r>
        <w:rPr>
          <w:rFonts w:ascii="Times New Roman" w:eastAsia="Times New Roman" w:hAnsi="Times New Roman"/>
          <w:noProof/>
          <w:sz w:val="24"/>
          <w:szCs w:val="24"/>
        </w:rPr>
        <w:drawing>
          <wp:inline distT="0" distB="0" distL="0" distR="0" wp14:anchorId="3C6B5B22" wp14:editId="7D93F858">
            <wp:extent cx="2963667" cy="2267712"/>
            <wp:effectExtent l="0" t="0" r="0" b="0"/>
            <wp:docPr id="1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1"/>
                    <a:srcRect/>
                    <a:stretch>
                      <a:fillRect/>
                    </a:stretch>
                  </pic:blipFill>
                  <pic:spPr>
                    <a:xfrm>
                      <a:off x="0" y="0"/>
                      <a:ext cx="2963667" cy="2267712"/>
                    </a:xfrm>
                    <a:prstGeom prst="rect">
                      <a:avLst/>
                    </a:prstGeom>
                    <a:ln/>
                  </pic:spPr>
                </pic:pic>
              </a:graphicData>
            </a:graphic>
          </wp:inline>
        </w:drawing>
      </w:r>
    </w:p>
    <w:p w14:paraId="50E3ADAD" w14:textId="77777777" w:rsidR="0063334F" w:rsidRPr="0063334F" w:rsidRDefault="0063334F" w:rsidP="0063334F">
      <w:pPr>
        <w:tabs>
          <w:tab w:val="left" w:pos="567"/>
        </w:tabs>
        <w:jc w:val="center"/>
        <w:rPr>
          <w:rFonts w:ascii="Times New Roman" w:hAnsi="Times New Roman"/>
          <w:iCs/>
          <w:sz w:val="22"/>
        </w:rPr>
      </w:pPr>
      <w:r w:rsidRPr="0063334F">
        <w:rPr>
          <w:rFonts w:ascii="Times New Roman" w:hAnsi="Times New Roman"/>
          <w:b/>
          <w:bCs/>
          <w:iCs/>
          <w:sz w:val="22"/>
        </w:rPr>
        <w:t xml:space="preserve">Figure 6. </w:t>
      </w:r>
      <w:r w:rsidRPr="0063334F">
        <w:rPr>
          <w:rFonts w:ascii="Times New Roman" w:hAnsi="Times New Roman"/>
          <w:iCs/>
          <w:sz w:val="22"/>
        </w:rPr>
        <w:t>Mg</w:t>
      </w:r>
      <w:r w:rsidRPr="0063334F">
        <w:rPr>
          <w:rFonts w:ascii="Times New Roman" w:hAnsi="Times New Roman"/>
          <w:iCs/>
          <w:sz w:val="22"/>
          <w:vertAlign w:val="superscript"/>
        </w:rPr>
        <w:t xml:space="preserve">2+ </w:t>
      </w:r>
      <w:r w:rsidRPr="0063334F">
        <w:rPr>
          <w:rFonts w:ascii="Times New Roman" w:hAnsi="Times New Roman"/>
          <w:iCs/>
          <w:sz w:val="22"/>
        </w:rPr>
        <w:t>rejection ability of the membranes</w:t>
      </w:r>
    </w:p>
    <w:p w14:paraId="6D5D0E5B" w14:textId="77777777" w:rsidR="00205C8E" w:rsidRDefault="00205C8E" w:rsidP="0063334F">
      <w:pPr>
        <w:tabs>
          <w:tab w:val="left" w:pos="567"/>
        </w:tabs>
        <w:jc w:val="center"/>
        <w:rPr>
          <w:rFonts w:ascii="Times New Roman" w:hAnsi="Times New Roman"/>
          <w:iCs/>
          <w:sz w:val="22"/>
        </w:rPr>
      </w:pPr>
    </w:p>
    <w:p w14:paraId="698D45FB" w14:textId="2BBFC3D5" w:rsidR="00205C8E" w:rsidRDefault="0063334F" w:rsidP="00205C8E">
      <w:pPr>
        <w:tabs>
          <w:tab w:val="left" w:pos="567"/>
        </w:tabs>
        <w:rPr>
          <w:rFonts w:ascii="Times New Roman" w:hAnsi="Times New Roman"/>
          <w:iCs/>
          <w:sz w:val="22"/>
        </w:rPr>
      </w:pPr>
      <w:r>
        <w:rPr>
          <w:rFonts w:ascii="Times New Roman" w:hAnsi="Times New Roman"/>
          <w:b/>
          <w:bCs/>
          <w:iCs/>
          <w:sz w:val="22"/>
        </w:rPr>
        <w:t xml:space="preserve">4. </w:t>
      </w:r>
      <w:r w:rsidR="00D07ECF">
        <w:rPr>
          <w:rFonts w:ascii="Times New Roman" w:hAnsi="Times New Roman"/>
          <w:b/>
          <w:bCs/>
          <w:iCs/>
          <w:sz w:val="22"/>
        </w:rPr>
        <w:t>Conclusion</w:t>
      </w:r>
    </w:p>
    <w:p w14:paraId="728CAB03" w14:textId="77777777" w:rsidR="0063334F" w:rsidRPr="0063334F" w:rsidRDefault="0063334F" w:rsidP="0063334F">
      <w:pPr>
        <w:tabs>
          <w:tab w:val="left" w:pos="567"/>
        </w:tabs>
        <w:rPr>
          <w:rFonts w:ascii="Times New Roman" w:hAnsi="Times New Roman"/>
          <w:iCs/>
          <w:sz w:val="22"/>
        </w:rPr>
      </w:pPr>
      <w:r>
        <w:rPr>
          <w:rFonts w:ascii="Times New Roman" w:hAnsi="Times New Roman"/>
          <w:iCs/>
          <w:sz w:val="22"/>
        </w:rPr>
        <w:tab/>
      </w:r>
      <w:r w:rsidRPr="0063334F">
        <w:rPr>
          <w:rFonts w:ascii="Times New Roman" w:hAnsi="Times New Roman"/>
          <w:iCs/>
          <w:sz w:val="22"/>
        </w:rPr>
        <w:t>Based on the results of research and data analysis, the addition of PEG-HE and Nanocarbon additives to the PES membrane increased the hydrophilicity of the membrane from 69.5° to 58°, besides that the addition of PEG-HE and Nanocarbon additives was also proven to increase the porosity of the PES membrane. The membrane PES-modified PEG-HE and Nano carbon have the best performance with a permeability value of 61.23 L/m</w:t>
      </w:r>
      <w:r w:rsidRPr="0063334F">
        <w:rPr>
          <w:rFonts w:ascii="Times New Roman" w:hAnsi="Times New Roman"/>
          <w:iCs/>
          <w:sz w:val="22"/>
          <w:vertAlign w:val="superscript"/>
        </w:rPr>
        <w:t>2</w:t>
      </w:r>
      <w:r w:rsidRPr="0063334F">
        <w:rPr>
          <w:rFonts w:ascii="Times New Roman" w:hAnsi="Times New Roman"/>
          <w:iCs/>
          <w:sz w:val="22"/>
        </w:rPr>
        <w:t>.hr.bar and a rejection of 96.45%.</w:t>
      </w:r>
    </w:p>
    <w:p w14:paraId="5F6229C5" w14:textId="19898256" w:rsidR="0063334F" w:rsidRPr="0063334F" w:rsidRDefault="0063334F" w:rsidP="00205C8E">
      <w:pPr>
        <w:tabs>
          <w:tab w:val="left" w:pos="567"/>
        </w:tabs>
        <w:rPr>
          <w:rFonts w:ascii="Times New Roman" w:hAnsi="Times New Roman"/>
          <w:iCs/>
          <w:sz w:val="22"/>
        </w:rPr>
      </w:pPr>
    </w:p>
    <w:p w14:paraId="09704066" w14:textId="77777777" w:rsidR="0063334F" w:rsidRPr="005460BA" w:rsidRDefault="0063334F" w:rsidP="0063334F">
      <w:pPr>
        <w:tabs>
          <w:tab w:val="left" w:pos="567"/>
        </w:tabs>
        <w:rPr>
          <w:rFonts w:ascii="Times New Roman" w:hAnsi="Times New Roman"/>
          <w:b/>
          <w:bCs/>
          <w:iCs/>
          <w:sz w:val="22"/>
        </w:rPr>
      </w:pPr>
      <w:r w:rsidRPr="005460BA">
        <w:rPr>
          <w:rFonts w:ascii="Times New Roman" w:hAnsi="Times New Roman"/>
          <w:b/>
          <w:bCs/>
          <w:iCs/>
          <w:sz w:val="22"/>
        </w:rPr>
        <w:t>Acknowledgments</w:t>
      </w:r>
    </w:p>
    <w:p w14:paraId="67F326F0" w14:textId="2D8C5D80" w:rsidR="005460BA" w:rsidRPr="005460BA" w:rsidRDefault="0063334F" w:rsidP="005460BA">
      <w:pPr>
        <w:tabs>
          <w:tab w:val="left" w:pos="567"/>
        </w:tabs>
        <w:rPr>
          <w:rFonts w:ascii="Times New Roman" w:hAnsi="Times New Roman"/>
          <w:sz w:val="22"/>
        </w:rPr>
      </w:pPr>
      <w:r w:rsidRPr="005460BA">
        <w:rPr>
          <w:rFonts w:ascii="Times New Roman" w:hAnsi="Times New Roman"/>
          <w:b/>
          <w:bCs/>
          <w:iCs/>
          <w:sz w:val="22"/>
        </w:rPr>
        <w:tab/>
      </w:r>
      <w:r w:rsidR="005460BA" w:rsidRPr="005460BA">
        <w:rPr>
          <w:rFonts w:ascii="Times New Roman" w:hAnsi="Times New Roman"/>
          <w:sz w:val="22"/>
        </w:rPr>
        <w:t xml:space="preserve">The authors would like to gratefully thank the Universitas Syiah Kuala for financial support of the research under the </w:t>
      </w:r>
      <w:r w:rsidR="005460BA">
        <w:rPr>
          <w:rFonts w:ascii="Times New Roman" w:hAnsi="Times New Roman"/>
          <w:sz w:val="22"/>
        </w:rPr>
        <w:t xml:space="preserve">Scheme of Penelitian Professor </w:t>
      </w:r>
      <w:r w:rsidR="005460BA" w:rsidRPr="005460BA">
        <w:rPr>
          <w:rFonts w:ascii="Times New Roman" w:hAnsi="Times New Roman"/>
          <w:sz w:val="22"/>
        </w:rPr>
        <w:t>Contract Number</w:t>
      </w:r>
      <w:r w:rsidR="00873C50">
        <w:rPr>
          <w:rFonts w:ascii="Times New Roman" w:hAnsi="Times New Roman"/>
          <w:sz w:val="22"/>
        </w:rPr>
        <w:t xml:space="preserve"> :</w:t>
      </w:r>
      <w:r w:rsidR="00873C50" w:rsidRPr="00873C50">
        <w:rPr>
          <w:rFonts w:ascii="Times New Roman" w:hAnsi="Times New Roman"/>
          <w:sz w:val="22"/>
        </w:rPr>
        <w:t>141/UN11/SPK/PNBP/2022</w:t>
      </w:r>
      <w:r w:rsidR="005460BA" w:rsidRPr="005460BA">
        <w:rPr>
          <w:rFonts w:ascii="Times New Roman" w:hAnsi="Times New Roman"/>
          <w:sz w:val="22"/>
        </w:rPr>
        <w:t>.</w:t>
      </w:r>
    </w:p>
    <w:p w14:paraId="24A0950C" w14:textId="77777777" w:rsidR="00205C8E" w:rsidRDefault="00205C8E" w:rsidP="00205C8E">
      <w:pPr>
        <w:tabs>
          <w:tab w:val="left" w:pos="567"/>
        </w:tabs>
        <w:rPr>
          <w:rFonts w:ascii="Times New Roman" w:hAnsi="Times New Roman"/>
          <w:iCs/>
          <w:sz w:val="22"/>
        </w:rPr>
      </w:pPr>
    </w:p>
    <w:p w14:paraId="13DF26B5" w14:textId="7ACA03CD" w:rsidR="00205C8E" w:rsidRPr="0063334F" w:rsidRDefault="0063334F" w:rsidP="00205C8E">
      <w:pPr>
        <w:tabs>
          <w:tab w:val="left" w:pos="567"/>
        </w:tabs>
        <w:rPr>
          <w:rFonts w:ascii="Times New Roman" w:hAnsi="Times New Roman"/>
          <w:b/>
          <w:bCs/>
          <w:iCs/>
          <w:sz w:val="22"/>
        </w:rPr>
      </w:pPr>
      <w:r>
        <w:rPr>
          <w:rFonts w:ascii="Times New Roman" w:hAnsi="Times New Roman"/>
          <w:b/>
          <w:bCs/>
          <w:iCs/>
          <w:sz w:val="22"/>
        </w:rPr>
        <w:t>Conflict of interest</w:t>
      </w:r>
    </w:p>
    <w:p w14:paraId="1EAC87DD" w14:textId="77777777" w:rsidR="0063334F" w:rsidRPr="0063334F" w:rsidRDefault="0063334F" w:rsidP="0063334F">
      <w:pPr>
        <w:tabs>
          <w:tab w:val="left" w:pos="567"/>
        </w:tabs>
        <w:rPr>
          <w:rFonts w:ascii="Times New Roman" w:hAnsi="Times New Roman"/>
          <w:iCs/>
          <w:sz w:val="22"/>
        </w:rPr>
      </w:pPr>
      <w:r>
        <w:rPr>
          <w:rFonts w:ascii="Times New Roman" w:hAnsi="Times New Roman"/>
          <w:iCs/>
          <w:sz w:val="22"/>
        </w:rPr>
        <w:tab/>
      </w:r>
      <w:r w:rsidRPr="0063334F">
        <w:rPr>
          <w:rFonts w:ascii="Times New Roman" w:hAnsi="Times New Roman"/>
          <w:iCs/>
          <w:sz w:val="22"/>
        </w:rPr>
        <w:t>The authors declare no conflict of interest.</w:t>
      </w:r>
    </w:p>
    <w:p w14:paraId="15F11CCC" w14:textId="5BE4DBA3" w:rsidR="00205C8E" w:rsidRDefault="00205C8E" w:rsidP="00205C8E">
      <w:pPr>
        <w:tabs>
          <w:tab w:val="left" w:pos="567"/>
        </w:tabs>
        <w:rPr>
          <w:rFonts w:ascii="Times New Roman" w:hAnsi="Times New Roman"/>
          <w:iCs/>
          <w:sz w:val="22"/>
        </w:rPr>
      </w:pPr>
    </w:p>
    <w:p w14:paraId="078FC819" w14:textId="5536AF15" w:rsidR="00205C8E" w:rsidRDefault="0063334F" w:rsidP="00205C8E">
      <w:pPr>
        <w:tabs>
          <w:tab w:val="left" w:pos="567"/>
        </w:tabs>
        <w:rPr>
          <w:rFonts w:ascii="Times New Roman" w:hAnsi="Times New Roman"/>
          <w:iCs/>
          <w:sz w:val="22"/>
        </w:rPr>
      </w:pPr>
      <w:r>
        <w:rPr>
          <w:rFonts w:ascii="Times New Roman" w:hAnsi="Times New Roman"/>
          <w:b/>
          <w:bCs/>
          <w:iCs/>
          <w:sz w:val="22"/>
        </w:rPr>
        <w:t>References</w:t>
      </w:r>
    </w:p>
    <w:p w14:paraId="7FAB734F" w14:textId="524F5312" w:rsidR="004F2F51" w:rsidRPr="004F2F51" w:rsidRDefault="004F2F51" w:rsidP="004F2F51">
      <w:pPr>
        <w:autoSpaceDE w:val="0"/>
        <w:autoSpaceDN w:val="0"/>
        <w:adjustRightInd w:val="0"/>
        <w:ind w:left="426" w:hanging="426"/>
        <w:rPr>
          <w:rFonts w:ascii="Times New Roman" w:hAnsi="Times New Roman"/>
          <w:noProof/>
          <w:kern w:val="0"/>
          <w:sz w:val="22"/>
          <w:szCs w:val="24"/>
        </w:rPr>
      </w:pPr>
      <w:r>
        <w:rPr>
          <w:rFonts w:ascii="Times New Roman" w:hAnsi="Times New Roman"/>
          <w:iCs/>
          <w:sz w:val="22"/>
        </w:rPr>
        <w:fldChar w:fldCharType="begin" w:fldLock="1"/>
      </w:r>
      <w:r>
        <w:rPr>
          <w:rFonts w:ascii="Times New Roman" w:hAnsi="Times New Roman"/>
          <w:iCs/>
          <w:sz w:val="22"/>
        </w:rPr>
        <w:instrText xml:space="preserve">ADDIN Mendeley Bibliography CSL_BIBLIOGRAPHY </w:instrText>
      </w:r>
      <w:r>
        <w:rPr>
          <w:rFonts w:ascii="Times New Roman" w:hAnsi="Times New Roman"/>
          <w:iCs/>
          <w:sz w:val="22"/>
        </w:rPr>
        <w:fldChar w:fldCharType="separate"/>
      </w:r>
      <w:r w:rsidRPr="004F2F51">
        <w:rPr>
          <w:rFonts w:ascii="Times New Roman" w:hAnsi="Times New Roman"/>
          <w:noProof/>
          <w:kern w:val="0"/>
          <w:sz w:val="22"/>
          <w:szCs w:val="24"/>
        </w:rPr>
        <w:t>1</w:t>
      </w:r>
      <w:r w:rsidRPr="004F2F51">
        <w:rPr>
          <w:rFonts w:ascii="Times New Roman" w:hAnsi="Times New Roman"/>
          <w:noProof/>
          <w:kern w:val="0"/>
          <w:sz w:val="22"/>
          <w:szCs w:val="24"/>
        </w:rPr>
        <w:tab/>
        <w:t>Agustina S. Teknologi Membran dalam Pengolahan Limbah Cair Industri [Membrane Technology in Industrial Liquid Waste Treatment]. Bull Penelit 2006;28:18–24.</w:t>
      </w:r>
    </w:p>
    <w:p w14:paraId="6F739F06" w14:textId="77777777" w:rsidR="004F2F51" w:rsidRPr="004F2F51" w:rsidRDefault="004F2F51" w:rsidP="004F2F51">
      <w:pPr>
        <w:autoSpaceDE w:val="0"/>
        <w:autoSpaceDN w:val="0"/>
        <w:adjustRightInd w:val="0"/>
        <w:ind w:left="426" w:hanging="426"/>
        <w:rPr>
          <w:rFonts w:ascii="Times New Roman" w:hAnsi="Times New Roman"/>
          <w:noProof/>
          <w:kern w:val="0"/>
          <w:sz w:val="22"/>
          <w:szCs w:val="24"/>
        </w:rPr>
      </w:pPr>
      <w:r w:rsidRPr="004F2F51">
        <w:rPr>
          <w:rFonts w:ascii="Times New Roman" w:hAnsi="Times New Roman"/>
          <w:noProof/>
          <w:kern w:val="0"/>
          <w:sz w:val="22"/>
          <w:szCs w:val="24"/>
        </w:rPr>
        <w:t>2</w:t>
      </w:r>
      <w:r w:rsidRPr="004F2F51">
        <w:rPr>
          <w:rFonts w:ascii="Times New Roman" w:hAnsi="Times New Roman"/>
          <w:noProof/>
          <w:kern w:val="0"/>
          <w:sz w:val="22"/>
          <w:szCs w:val="24"/>
        </w:rPr>
        <w:tab/>
        <w:t>Arahman N, Arifin B, Razi F. Profil Permeabilitas Berdasarkan Struktur Morfologi Membran Polietersulfon pada Pemekatan Larutan Tokoferol [Permeability Profile Based on Morphological Structure of Polyethersulfone Membrane in Concentrated Tocopherol Solution]. AGRITECH 2016;36:416–23.</w:t>
      </w:r>
    </w:p>
    <w:p w14:paraId="41A896CD" w14:textId="77777777" w:rsidR="004F2F51" w:rsidRPr="004F2F51" w:rsidRDefault="004F2F51" w:rsidP="004F2F51">
      <w:pPr>
        <w:autoSpaceDE w:val="0"/>
        <w:autoSpaceDN w:val="0"/>
        <w:adjustRightInd w:val="0"/>
        <w:ind w:left="426" w:hanging="426"/>
        <w:rPr>
          <w:rFonts w:ascii="Times New Roman" w:hAnsi="Times New Roman"/>
          <w:noProof/>
          <w:kern w:val="0"/>
          <w:sz w:val="22"/>
          <w:szCs w:val="24"/>
        </w:rPr>
      </w:pPr>
      <w:r w:rsidRPr="004F2F51">
        <w:rPr>
          <w:rFonts w:ascii="Times New Roman" w:hAnsi="Times New Roman"/>
          <w:noProof/>
          <w:kern w:val="0"/>
          <w:sz w:val="22"/>
          <w:szCs w:val="24"/>
        </w:rPr>
        <w:t>3</w:t>
      </w:r>
      <w:r w:rsidRPr="004F2F51">
        <w:rPr>
          <w:rFonts w:ascii="Times New Roman" w:hAnsi="Times New Roman"/>
          <w:noProof/>
          <w:kern w:val="0"/>
          <w:sz w:val="22"/>
          <w:szCs w:val="24"/>
        </w:rPr>
        <w:tab/>
        <w:t>Zaiyar. Pengaruh Zat Aditif pada Morfolohi Membran Hibrid Polisulfon-Lempung [The Effect of Additives on the Morphology of Polysulfone-Clay Hybrid Membranes]. J Sains dan Kesehat 2014;4:33–38.</w:t>
      </w:r>
    </w:p>
    <w:p w14:paraId="7BAE066B" w14:textId="77777777" w:rsidR="004F2F51" w:rsidRPr="004F2F51" w:rsidRDefault="004F2F51" w:rsidP="004F2F51">
      <w:pPr>
        <w:autoSpaceDE w:val="0"/>
        <w:autoSpaceDN w:val="0"/>
        <w:adjustRightInd w:val="0"/>
        <w:ind w:left="426" w:hanging="426"/>
        <w:rPr>
          <w:rFonts w:ascii="Times New Roman" w:hAnsi="Times New Roman"/>
          <w:noProof/>
          <w:kern w:val="0"/>
          <w:sz w:val="22"/>
          <w:szCs w:val="24"/>
        </w:rPr>
      </w:pPr>
      <w:r w:rsidRPr="004F2F51">
        <w:rPr>
          <w:rFonts w:ascii="Times New Roman" w:hAnsi="Times New Roman"/>
          <w:noProof/>
          <w:kern w:val="0"/>
          <w:sz w:val="22"/>
          <w:szCs w:val="24"/>
        </w:rPr>
        <w:t>4</w:t>
      </w:r>
      <w:r w:rsidRPr="004F2F51">
        <w:rPr>
          <w:rFonts w:ascii="Times New Roman" w:hAnsi="Times New Roman"/>
          <w:noProof/>
          <w:kern w:val="0"/>
          <w:sz w:val="22"/>
          <w:szCs w:val="24"/>
        </w:rPr>
        <w:tab/>
        <w:t>Wardani A., Ariono D, Subagji S et al. Fouling Tendency of PDA/PVP Surface Modified PP Membrane. Surf Interfaces 2020;:1–9.</w:t>
      </w:r>
    </w:p>
    <w:p w14:paraId="5E392FCE" w14:textId="77777777" w:rsidR="004F2F51" w:rsidRPr="004F2F51" w:rsidRDefault="004F2F51" w:rsidP="004F2F51">
      <w:pPr>
        <w:autoSpaceDE w:val="0"/>
        <w:autoSpaceDN w:val="0"/>
        <w:adjustRightInd w:val="0"/>
        <w:ind w:left="426" w:hanging="426"/>
        <w:rPr>
          <w:rFonts w:ascii="Times New Roman" w:hAnsi="Times New Roman"/>
          <w:noProof/>
          <w:kern w:val="0"/>
          <w:sz w:val="22"/>
          <w:szCs w:val="24"/>
        </w:rPr>
      </w:pPr>
      <w:r w:rsidRPr="004F2F51">
        <w:rPr>
          <w:rFonts w:ascii="Times New Roman" w:hAnsi="Times New Roman"/>
          <w:noProof/>
          <w:kern w:val="0"/>
          <w:sz w:val="22"/>
          <w:szCs w:val="24"/>
        </w:rPr>
        <w:t>5</w:t>
      </w:r>
      <w:r w:rsidRPr="004F2F51">
        <w:rPr>
          <w:rFonts w:ascii="Times New Roman" w:hAnsi="Times New Roman"/>
          <w:noProof/>
          <w:kern w:val="0"/>
          <w:sz w:val="22"/>
          <w:szCs w:val="24"/>
        </w:rPr>
        <w:tab/>
        <w:t>Zhao J, Chong J., Shi L et al. PTFE-Assisted Immobilization of Pluronic F127 In PVDF Hollow Fiber Membrans with Enhanced Hydrophilicity Through Nonsolvent-Thermally Induced Phase Separation Method. J Memb Sci 2020;620:1–14.</w:t>
      </w:r>
    </w:p>
    <w:p w14:paraId="52EBD245" w14:textId="77777777" w:rsidR="004F2F51" w:rsidRPr="004F2F51" w:rsidRDefault="004F2F51" w:rsidP="004F2F51">
      <w:pPr>
        <w:autoSpaceDE w:val="0"/>
        <w:autoSpaceDN w:val="0"/>
        <w:adjustRightInd w:val="0"/>
        <w:ind w:left="426" w:hanging="426"/>
        <w:rPr>
          <w:rFonts w:ascii="Times New Roman" w:hAnsi="Times New Roman"/>
          <w:noProof/>
          <w:kern w:val="0"/>
          <w:sz w:val="22"/>
          <w:szCs w:val="24"/>
        </w:rPr>
      </w:pPr>
      <w:r w:rsidRPr="004F2F51">
        <w:rPr>
          <w:rFonts w:ascii="Times New Roman" w:hAnsi="Times New Roman"/>
          <w:noProof/>
          <w:kern w:val="0"/>
          <w:sz w:val="22"/>
          <w:szCs w:val="24"/>
        </w:rPr>
        <w:t>6</w:t>
      </w:r>
      <w:r w:rsidRPr="004F2F51">
        <w:rPr>
          <w:rFonts w:ascii="Times New Roman" w:hAnsi="Times New Roman"/>
          <w:noProof/>
          <w:kern w:val="0"/>
          <w:sz w:val="22"/>
          <w:szCs w:val="24"/>
        </w:rPr>
        <w:tab/>
        <w:t>Tran TT., Kumar S., Nguyen C. et al. High-permeability graphene oxide and poly (vinyl pyrrolidone) blended poly (vinylidene fluoride) membrans: Roles of additives and their cumulative effects. J Memb Sci 2021;619:1–15.</w:t>
      </w:r>
    </w:p>
    <w:p w14:paraId="3BEE7224" w14:textId="77777777" w:rsidR="004F2F51" w:rsidRPr="004F2F51" w:rsidRDefault="004F2F51" w:rsidP="004F2F51">
      <w:pPr>
        <w:autoSpaceDE w:val="0"/>
        <w:autoSpaceDN w:val="0"/>
        <w:adjustRightInd w:val="0"/>
        <w:ind w:left="426" w:hanging="426"/>
        <w:rPr>
          <w:rFonts w:ascii="Times New Roman" w:hAnsi="Times New Roman"/>
          <w:noProof/>
          <w:kern w:val="0"/>
          <w:sz w:val="22"/>
          <w:szCs w:val="24"/>
        </w:rPr>
      </w:pPr>
      <w:r w:rsidRPr="004F2F51">
        <w:rPr>
          <w:rFonts w:ascii="Times New Roman" w:hAnsi="Times New Roman"/>
          <w:noProof/>
          <w:kern w:val="0"/>
          <w:sz w:val="22"/>
          <w:szCs w:val="24"/>
        </w:rPr>
        <w:t>7</w:t>
      </w:r>
      <w:r w:rsidRPr="004F2F51">
        <w:rPr>
          <w:rFonts w:ascii="Times New Roman" w:hAnsi="Times New Roman"/>
          <w:noProof/>
          <w:kern w:val="0"/>
          <w:sz w:val="22"/>
          <w:szCs w:val="24"/>
        </w:rPr>
        <w:tab/>
        <w:t>Zhang S, Wang Q, Li D et al. Single-Walled Karbon Nanotubes Grafted with Dextran as Additive to Improve Separation Performance of Polymer Membranes. Sep Purif Technol 2021;254:1–10.</w:t>
      </w:r>
    </w:p>
    <w:p w14:paraId="459D9716" w14:textId="77777777" w:rsidR="004F2F51" w:rsidRPr="004F2F51" w:rsidRDefault="004F2F51" w:rsidP="004F2F51">
      <w:pPr>
        <w:autoSpaceDE w:val="0"/>
        <w:autoSpaceDN w:val="0"/>
        <w:adjustRightInd w:val="0"/>
        <w:ind w:left="426" w:hanging="426"/>
        <w:rPr>
          <w:rFonts w:ascii="Times New Roman" w:hAnsi="Times New Roman"/>
          <w:noProof/>
          <w:kern w:val="0"/>
          <w:sz w:val="22"/>
          <w:szCs w:val="24"/>
        </w:rPr>
      </w:pPr>
      <w:r w:rsidRPr="004F2F51">
        <w:rPr>
          <w:rFonts w:ascii="Times New Roman" w:hAnsi="Times New Roman"/>
          <w:noProof/>
          <w:kern w:val="0"/>
          <w:sz w:val="22"/>
          <w:szCs w:val="24"/>
        </w:rPr>
        <w:t>8</w:t>
      </w:r>
      <w:r w:rsidRPr="004F2F51">
        <w:rPr>
          <w:rFonts w:ascii="Times New Roman" w:hAnsi="Times New Roman"/>
          <w:noProof/>
          <w:kern w:val="0"/>
          <w:sz w:val="22"/>
          <w:szCs w:val="24"/>
        </w:rPr>
        <w:tab/>
        <w:t>Zhang L, Haifeng S, Weiwei L et al. Thermal Performance and Crystallization Behavior of Poly (Ethylene Glycol) Hexadecyl Ether in Confined Environment. Soc Chem Ind 2013;63:982–88.</w:t>
      </w:r>
    </w:p>
    <w:p w14:paraId="49B9EFD2" w14:textId="77777777" w:rsidR="004F2F51" w:rsidRPr="004F2F51" w:rsidRDefault="004F2F51" w:rsidP="004F2F51">
      <w:pPr>
        <w:autoSpaceDE w:val="0"/>
        <w:autoSpaceDN w:val="0"/>
        <w:adjustRightInd w:val="0"/>
        <w:ind w:left="426" w:hanging="426"/>
        <w:rPr>
          <w:rFonts w:ascii="Times New Roman" w:hAnsi="Times New Roman"/>
          <w:noProof/>
          <w:kern w:val="0"/>
          <w:sz w:val="22"/>
          <w:szCs w:val="24"/>
        </w:rPr>
      </w:pPr>
      <w:r w:rsidRPr="004F2F51">
        <w:rPr>
          <w:rFonts w:ascii="Times New Roman" w:hAnsi="Times New Roman"/>
          <w:noProof/>
          <w:kern w:val="0"/>
          <w:sz w:val="22"/>
          <w:szCs w:val="24"/>
        </w:rPr>
        <w:t>9</w:t>
      </w:r>
      <w:r w:rsidRPr="004F2F51">
        <w:rPr>
          <w:rFonts w:ascii="Times New Roman" w:hAnsi="Times New Roman"/>
          <w:noProof/>
          <w:kern w:val="0"/>
          <w:sz w:val="22"/>
          <w:szCs w:val="24"/>
        </w:rPr>
        <w:tab/>
        <w:t>Saljoughi E, Mousavi S., Hosseini S. Polysulfone/Brij‐58 blend nanofiltration membranes: preparation, morphology and performance. Polym Adv Technol 2011;24:383–90.</w:t>
      </w:r>
    </w:p>
    <w:p w14:paraId="7D323A68" w14:textId="77777777" w:rsidR="004F2F51" w:rsidRPr="004F2F51" w:rsidRDefault="004F2F51" w:rsidP="004F2F51">
      <w:pPr>
        <w:autoSpaceDE w:val="0"/>
        <w:autoSpaceDN w:val="0"/>
        <w:adjustRightInd w:val="0"/>
        <w:ind w:left="426" w:hanging="426"/>
        <w:rPr>
          <w:rFonts w:ascii="Times New Roman" w:hAnsi="Times New Roman"/>
          <w:noProof/>
          <w:kern w:val="0"/>
          <w:sz w:val="22"/>
          <w:szCs w:val="24"/>
        </w:rPr>
      </w:pPr>
      <w:r w:rsidRPr="004F2F51">
        <w:rPr>
          <w:rFonts w:ascii="Times New Roman" w:hAnsi="Times New Roman"/>
          <w:noProof/>
          <w:kern w:val="0"/>
          <w:sz w:val="22"/>
          <w:szCs w:val="24"/>
        </w:rPr>
        <w:t>10</w:t>
      </w:r>
      <w:r w:rsidRPr="004F2F51">
        <w:rPr>
          <w:rFonts w:ascii="Times New Roman" w:hAnsi="Times New Roman"/>
          <w:noProof/>
          <w:kern w:val="0"/>
          <w:sz w:val="22"/>
          <w:szCs w:val="24"/>
        </w:rPr>
        <w:tab/>
        <w:t>Bolandi S, Ashtiani F., Okhovat A et al. The effects of surfactant additives on properties and morphologies of cellulose acetate membranes prepared by phase inversion. Theor Found Chem Eng 2020;54:931–39.</w:t>
      </w:r>
    </w:p>
    <w:p w14:paraId="0AF78FEF" w14:textId="77777777" w:rsidR="004F2F51" w:rsidRPr="004F2F51" w:rsidRDefault="004F2F51" w:rsidP="004F2F51">
      <w:pPr>
        <w:autoSpaceDE w:val="0"/>
        <w:autoSpaceDN w:val="0"/>
        <w:adjustRightInd w:val="0"/>
        <w:ind w:left="426" w:hanging="426"/>
        <w:rPr>
          <w:rFonts w:ascii="Times New Roman" w:hAnsi="Times New Roman"/>
          <w:noProof/>
          <w:kern w:val="0"/>
          <w:sz w:val="22"/>
          <w:szCs w:val="24"/>
        </w:rPr>
      </w:pPr>
      <w:r w:rsidRPr="004F2F51">
        <w:rPr>
          <w:rFonts w:ascii="Times New Roman" w:hAnsi="Times New Roman"/>
          <w:noProof/>
          <w:kern w:val="0"/>
          <w:sz w:val="22"/>
          <w:szCs w:val="24"/>
        </w:rPr>
        <w:t>11</w:t>
      </w:r>
      <w:r w:rsidRPr="004F2F51">
        <w:rPr>
          <w:rFonts w:ascii="Times New Roman" w:hAnsi="Times New Roman"/>
          <w:noProof/>
          <w:kern w:val="0"/>
          <w:sz w:val="22"/>
          <w:szCs w:val="24"/>
        </w:rPr>
        <w:tab/>
        <w:t>Kusworo TD, Ismail AF, Mustafa A. Hybrid membrane using polyethersulfone-modification of multiwalled carbon nanotubes with silane agent to enhance high performance oxygen separation. Int J Sci Eng 2014;6:163–68.</w:t>
      </w:r>
    </w:p>
    <w:p w14:paraId="565989E2" w14:textId="77777777" w:rsidR="004F2F51" w:rsidRPr="004F2F51" w:rsidRDefault="004F2F51" w:rsidP="004F2F51">
      <w:pPr>
        <w:autoSpaceDE w:val="0"/>
        <w:autoSpaceDN w:val="0"/>
        <w:adjustRightInd w:val="0"/>
        <w:ind w:left="426" w:hanging="426"/>
        <w:rPr>
          <w:rFonts w:ascii="Times New Roman" w:hAnsi="Times New Roman"/>
          <w:noProof/>
          <w:sz w:val="22"/>
        </w:rPr>
      </w:pPr>
      <w:r w:rsidRPr="004F2F51">
        <w:rPr>
          <w:rFonts w:ascii="Times New Roman" w:hAnsi="Times New Roman"/>
          <w:noProof/>
          <w:kern w:val="0"/>
          <w:sz w:val="22"/>
          <w:szCs w:val="24"/>
        </w:rPr>
        <w:t>12</w:t>
      </w:r>
      <w:r w:rsidRPr="004F2F51">
        <w:rPr>
          <w:rFonts w:ascii="Times New Roman" w:hAnsi="Times New Roman"/>
          <w:noProof/>
          <w:kern w:val="0"/>
          <w:sz w:val="22"/>
          <w:szCs w:val="24"/>
        </w:rPr>
        <w:tab/>
        <w:t>Arahman N, Fahrina A, Wahab M. et al. Morphology and Performance of Polyvinyl Chloride Membrane Modified with Pluronic F127. F1000 Res 2018;2:1–17.</w:t>
      </w:r>
    </w:p>
    <w:p w14:paraId="2927090B" w14:textId="0D856A65" w:rsidR="0063334F" w:rsidRPr="0063334F" w:rsidRDefault="004F2F51" w:rsidP="004F2F51">
      <w:pPr>
        <w:tabs>
          <w:tab w:val="left" w:pos="567"/>
        </w:tabs>
        <w:ind w:left="426" w:hanging="426"/>
        <w:rPr>
          <w:rFonts w:ascii="Times New Roman" w:hAnsi="Times New Roman"/>
          <w:iCs/>
          <w:sz w:val="22"/>
        </w:rPr>
      </w:pPr>
      <w:r>
        <w:rPr>
          <w:rFonts w:ascii="Times New Roman" w:hAnsi="Times New Roman"/>
          <w:iCs/>
          <w:sz w:val="22"/>
        </w:rPr>
        <w:fldChar w:fldCharType="end"/>
      </w:r>
    </w:p>
    <w:p w14:paraId="2E79FE4C" w14:textId="77777777" w:rsidR="00205C8E" w:rsidRPr="00205C8E" w:rsidRDefault="00205C8E" w:rsidP="00205C8E">
      <w:pPr>
        <w:tabs>
          <w:tab w:val="left" w:pos="567"/>
        </w:tabs>
        <w:rPr>
          <w:rFonts w:ascii="Times New Roman" w:hAnsi="Times New Roman"/>
          <w:iCs/>
          <w:sz w:val="22"/>
        </w:rPr>
      </w:pPr>
    </w:p>
    <w:p w14:paraId="0BFE1299" w14:textId="3E6F0FC7" w:rsidR="00205C8E" w:rsidRPr="00205C8E" w:rsidRDefault="00205C8E" w:rsidP="004D18A4">
      <w:pPr>
        <w:tabs>
          <w:tab w:val="left" w:pos="567"/>
        </w:tabs>
        <w:rPr>
          <w:rFonts w:ascii="Times New Roman" w:hAnsi="Times New Roman"/>
          <w:iCs/>
          <w:sz w:val="22"/>
        </w:rPr>
      </w:pPr>
    </w:p>
    <w:p w14:paraId="48728D3B" w14:textId="77777777" w:rsidR="00E41C9B" w:rsidRDefault="00E41C9B">
      <w:pPr>
        <w:rPr>
          <w:rFonts w:ascii="Times New Roman" w:hAnsi="Times New Roman"/>
          <w:sz w:val="22"/>
        </w:rPr>
      </w:pPr>
    </w:p>
    <w:sectPr w:rsidR="00E41C9B">
      <w:headerReference w:type="default" r:id="rId22"/>
      <w:footerReference w:type="default" r:id="rId23"/>
      <w:pgSz w:w="11906" w:h="16838"/>
      <w:pgMar w:top="1440" w:right="1800" w:bottom="1440" w:left="1800" w:header="850" w:footer="5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D8EE1" w14:textId="77777777" w:rsidR="007659B0" w:rsidRDefault="007659B0">
      <w:r>
        <w:separator/>
      </w:r>
    </w:p>
  </w:endnote>
  <w:endnote w:type="continuationSeparator" w:id="0">
    <w:p w14:paraId="55164798" w14:textId="77777777" w:rsidR="007659B0" w:rsidRDefault="00765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Helvetica Neue">
    <w:altName w:val="Segoe Print"/>
    <w:charset w:val="00"/>
    <w:family w:val="roman"/>
    <w:pitch w:val="default"/>
    <w:sig w:usb0="00000000" w:usb1="00000000" w:usb2="00000000"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10A8" w14:textId="77777777" w:rsidR="00E41C9B" w:rsidRDefault="00000000">
    <w:pPr>
      <w:spacing w:line="239" w:lineRule="auto"/>
      <w:rPr>
        <w:rFonts w:ascii="Times New Roman" w:eastAsia="Times New Roman" w:hAnsi="Times New Roman"/>
        <w:sz w:val="15"/>
        <w:szCs w:val="15"/>
      </w:rPr>
    </w:pPr>
    <w:r>
      <w:rPr>
        <w:noProof/>
        <w:sz w:val="15"/>
      </w:rPr>
      <mc:AlternateContent>
        <mc:Choice Requires="wps">
          <w:drawing>
            <wp:anchor distT="0" distB="0" distL="114300" distR="114300" simplePos="0" relativeHeight="251660288" behindDoc="0" locked="0" layoutInCell="1" allowOverlap="1" wp14:anchorId="4CFD0D6E" wp14:editId="22F909DB">
              <wp:simplePos x="0" y="0"/>
              <wp:positionH relativeFrom="column">
                <wp:posOffset>-62230</wp:posOffset>
              </wp:positionH>
              <wp:positionV relativeFrom="paragraph">
                <wp:posOffset>71120</wp:posOffset>
              </wp:positionV>
              <wp:extent cx="2047875" cy="2540"/>
              <wp:effectExtent l="0" t="0" r="0" b="0"/>
              <wp:wrapNone/>
              <wp:docPr id="4" name="直接连接符 4"/>
              <wp:cNvGraphicFramePr/>
              <a:graphic xmlns:a="http://schemas.openxmlformats.org/drawingml/2006/main">
                <a:graphicData uri="http://schemas.microsoft.com/office/word/2010/wordprocessingShape">
                  <wps:wsp>
                    <wps:cNvCnPr/>
                    <wps:spPr>
                      <a:xfrm flipV="1">
                        <a:off x="0" y="0"/>
                        <a:ext cx="2047875" cy="254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0D11B8C0" id="直接连接符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4.9pt,5.6pt" to="156.3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" strokeweight=".5pt">
              <v:stroke joinstyle="miter"/>
            </v:line>
          </w:pict>
        </mc:Fallback>
      </mc:AlternateContent>
    </w:r>
  </w:p>
  <w:p w14:paraId="11A9AE90" w14:textId="77777777" w:rsidR="00E41C9B" w:rsidRDefault="00E41C9B">
    <w:pPr>
      <w:rPr>
        <w:rFonts w:ascii="Times New Roman" w:hAnsi="Times New Roman"/>
        <w:sz w:val="15"/>
        <w:szCs w:val="15"/>
      </w:rPr>
    </w:pPr>
  </w:p>
  <w:p w14:paraId="359A8043" w14:textId="77777777" w:rsidR="00E41C9B" w:rsidRDefault="00000000">
    <w:pPr>
      <w:rPr>
        <w:rFonts w:ascii="Times New Roman" w:eastAsia="Times New Roman" w:hAnsi="Times New Roman"/>
        <w:sz w:val="15"/>
        <w:szCs w:val="15"/>
      </w:rPr>
    </w:pPr>
    <w:r>
      <w:rPr>
        <w:rFonts w:ascii="Times New Roman" w:eastAsia="Times New Roman" w:hAnsi="Times New Roman"/>
        <w:sz w:val="15"/>
        <w:szCs w:val="15"/>
      </w:rPr>
      <w:t>www.enpress-publisher.com</w:t>
    </w:r>
  </w:p>
  <w:p w14:paraId="03375BCA" w14:textId="77777777" w:rsidR="00E41C9B" w:rsidRDefault="00000000">
    <w:pPr>
      <w:pStyle w:val="a"/>
      <w:framePr w:wrap="auto" w:yAlign="inline"/>
      <w:spacing w:afterLines="250" w:after="600"/>
    </w:pPr>
    <w:r>
      <w:rPr>
        <w:rFonts w:ascii="Times New Roman" w:eastAsia="Times New Roman" w:hAnsi="Times New Roman" w:cs="Calibri"/>
        <w:sz w:val="15"/>
        <w:szCs w:val="15"/>
      </w:rPr>
      <w:t>contact@enpress-publisher.com</w:t>
    </w:r>
  </w:p>
  <w:p w14:paraId="7DC918DD" w14:textId="77777777" w:rsidR="00E41C9B" w:rsidRDefault="00E41C9B">
    <w:pPr>
      <w:spacing w:line="239" w:lineRule="auto"/>
      <w:rPr>
        <w:rFonts w:ascii="Times New Roman" w:eastAsia="Times New Roman" w:hAnsi="Times New Roman"/>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3C7CD" w14:textId="77777777" w:rsidR="007659B0" w:rsidRDefault="007659B0">
      <w:r>
        <w:separator/>
      </w:r>
    </w:p>
  </w:footnote>
  <w:footnote w:type="continuationSeparator" w:id="0">
    <w:p w14:paraId="21C72A4E" w14:textId="77777777" w:rsidR="007659B0" w:rsidRDefault="00765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F782D" w14:textId="77777777" w:rsidR="00E41C9B" w:rsidRDefault="00000000">
    <w:pPr>
      <w:pStyle w:val="Header"/>
      <w:pBdr>
        <w:bottom w:val="none" w:sz="0" w:space="0" w:color="auto"/>
      </w:pBdr>
      <w:jc w:val="both"/>
    </w:pPr>
    <w:bookmarkStart w:id="0" w:name="page1"/>
    <w:bookmarkEnd w:id="0"/>
    <w:r>
      <w:rPr>
        <w:noProof/>
      </w:rPr>
      <w:drawing>
        <wp:anchor distT="0" distB="0" distL="114300" distR="114300" simplePos="0" relativeHeight="251659264" behindDoc="1" locked="0" layoutInCell="1" allowOverlap="1" wp14:anchorId="13AFD93A" wp14:editId="5C2D32A7">
          <wp:simplePos x="0" y="0"/>
          <wp:positionH relativeFrom="page">
            <wp:posOffset>2825115</wp:posOffset>
          </wp:positionH>
          <wp:positionV relativeFrom="page">
            <wp:posOffset>331470</wp:posOffset>
          </wp:positionV>
          <wp:extent cx="1800225" cy="572135"/>
          <wp:effectExtent l="0" t="0" r="9525" b="18415"/>
          <wp:wrapNone/>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1"/>
                  <a:stretch>
                    <a:fillRect/>
                  </a:stretch>
                </pic:blipFill>
                <pic:spPr>
                  <a:xfrm>
                    <a:off x="0" y="0"/>
                    <a:ext cx="1800225" cy="57213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C0CF8"/>
    <w:multiLevelType w:val="multilevel"/>
    <w:tmpl w:val="070C0CF8"/>
    <w:lvl w:ilvl="0">
      <w:start w:val="1"/>
      <w:numFmt w:val="decimal"/>
      <w:lvlText w:val="%1."/>
      <w:lvlJc w:val="left"/>
      <w:pPr>
        <w:ind w:left="360" w:hanging="360"/>
      </w:pPr>
      <w:rPr>
        <w:rFonts w:hint="default"/>
        <w:b w:val="0"/>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1982A84"/>
    <w:multiLevelType w:val="multilevel"/>
    <w:tmpl w:val="11982A84"/>
    <w:lvl w:ilvl="0">
      <w:start w:val="1"/>
      <w:numFmt w:val="decimal"/>
      <w:lvlText w:val="%1."/>
      <w:lvlJc w:val="left"/>
      <w:pPr>
        <w:ind w:left="360" w:hanging="360"/>
      </w:pPr>
      <w:rPr>
        <w:rFonts w:hint="default"/>
        <w:b w:val="0"/>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FCB63E9"/>
    <w:multiLevelType w:val="multilevel"/>
    <w:tmpl w:val="1FCB63E9"/>
    <w:lvl w:ilvl="0">
      <w:start w:val="1"/>
      <w:numFmt w:val="decimal"/>
      <w:lvlText w:val="%1."/>
      <w:lvlJc w:val="left"/>
      <w:pPr>
        <w:ind w:left="360" w:hanging="360"/>
      </w:pPr>
      <w:rPr>
        <w:rFonts w:hint="default"/>
        <w:b w:val="0"/>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E0B5FF9"/>
    <w:multiLevelType w:val="multilevel"/>
    <w:tmpl w:val="3E0B5FF9"/>
    <w:lvl w:ilvl="0">
      <w:start w:val="1"/>
      <w:numFmt w:val="decimal"/>
      <w:lvlText w:val="%1."/>
      <w:lvlJc w:val="left"/>
      <w:pPr>
        <w:ind w:left="360" w:hanging="360"/>
      </w:pPr>
      <w:rPr>
        <w:rFonts w:hint="default"/>
        <w:b w:val="0"/>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48470FA"/>
    <w:multiLevelType w:val="multilevel"/>
    <w:tmpl w:val="648470FA"/>
    <w:lvl w:ilvl="0">
      <w:start w:val="1"/>
      <w:numFmt w:val="upperLetter"/>
      <w:pStyle w:val="Appendix1"/>
      <w:suff w:val="nothing"/>
      <w:lvlText w:val="Appendix %1.   "/>
      <w:lvlJc w:val="left"/>
      <w:pPr>
        <w:ind w:left="1435" w:hanging="300"/>
      </w:pPr>
      <w:rPr>
        <w:rFonts w:hint="default"/>
        <w:color w:val="auto"/>
      </w:rPr>
    </w:lvl>
    <w:lvl w:ilvl="1">
      <w:start w:val="1"/>
      <w:numFmt w:val="decimal"/>
      <w:pStyle w:val="Appendix2"/>
      <w:suff w:val="nothing"/>
      <w:lvlText w:val="%1.%2.  "/>
      <w:lvlJc w:val="left"/>
      <w:pPr>
        <w:ind w:left="1645" w:hanging="510"/>
      </w:pPr>
      <w:rPr>
        <w:rFonts w:ascii="Times New Roman" w:hAnsi="Times New Roman" w:hint="default"/>
        <w:b/>
        <w:i w:val="0"/>
        <w:sz w:val="20"/>
      </w:rPr>
    </w:lvl>
    <w:lvl w:ilvl="2">
      <w:start w:val="1"/>
      <w:numFmt w:val="decimal"/>
      <w:pStyle w:val="Appendix3"/>
      <w:suff w:val="nothing"/>
      <w:lvlText w:val="%1.%2.%3.  "/>
      <w:lvlJc w:val="left"/>
      <w:pPr>
        <w:ind w:left="1423" w:hanging="288"/>
      </w:pPr>
      <w:rPr>
        <w:rFonts w:hint="default"/>
        <w:b/>
        <w:i w:val="0"/>
        <w:color w:val="auto"/>
      </w:rPr>
    </w:lvl>
    <w:lvl w:ilvl="3">
      <w:start w:val="1"/>
      <w:numFmt w:val="decimal"/>
      <w:lvlText w:val="%1.%2.%3.%4."/>
      <w:lvlJc w:val="left"/>
      <w:pPr>
        <w:tabs>
          <w:tab w:val="left" w:pos="3295"/>
        </w:tabs>
        <w:ind w:left="2863" w:hanging="648"/>
      </w:pPr>
      <w:rPr>
        <w:rFonts w:hint="default"/>
      </w:rPr>
    </w:lvl>
    <w:lvl w:ilvl="4">
      <w:start w:val="1"/>
      <w:numFmt w:val="decimal"/>
      <w:lvlText w:val="%1.%2.%3.%4.%5."/>
      <w:lvlJc w:val="left"/>
      <w:pPr>
        <w:tabs>
          <w:tab w:val="left" w:pos="4015"/>
        </w:tabs>
        <w:ind w:left="3367" w:hanging="792"/>
      </w:pPr>
      <w:rPr>
        <w:rFonts w:hint="default"/>
      </w:rPr>
    </w:lvl>
    <w:lvl w:ilvl="5">
      <w:start w:val="1"/>
      <w:numFmt w:val="decimal"/>
      <w:lvlText w:val="%1.%2.%3.%4.%5.%6."/>
      <w:lvlJc w:val="left"/>
      <w:pPr>
        <w:tabs>
          <w:tab w:val="left" w:pos="4735"/>
        </w:tabs>
        <w:ind w:left="3871" w:hanging="936"/>
      </w:pPr>
      <w:rPr>
        <w:rFonts w:hint="default"/>
      </w:rPr>
    </w:lvl>
    <w:lvl w:ilvl="6">
      <w:start w:val="1"/>
      <w:numFmt w:val="decimal"/>
      <w:lvlText w:val="%1.%2.%3.%4.%5.%6.%7."/>
      <w:lvlJc w:val="left"/>
      <w:pPr>
        <w:tabs>
          <w:tab w:val="left" w:pos="5455"/>
        </w:tabs>
        <w:ind w:left="4375" w:hanging="1080"/>
      </w:pPr>
      <w:rPr>
        <w:rFonts w:hint="default"/>
      </w:rPr>
    </w:lvl>
    <w:lvl w:ilvl="7">
      <w:start w:val="1"/>
      <w:numFmt w:val="decimal"/>
      <w:lvlText w:val="%1.%2.%3.%4.%5.%6.%7.%8."/>
      <w:lvlJc w:val="left"/>
      <w:pPr>
        <w:tabs>
          <w:tab w:val="left" w:pos="5815"/>
        </w:tabs>
        <w:ind w:left="4879" w:hanging="1224"/>
      </w:pPr>
      <w:rPr>
        <w:rFonts w:hint="default"/>
      </w:rPr>
    </w:lvl>
    <w:lvl w:ilvl="8">
      <w:start w:val="1"/>
      <w:numFmt w:val="decimal"/>
      <w:lvlText w:val="%1.%2.%3.%4.%5.%6.%7.%8.%9."/>
      <w:lvlJc w:val="left"/>
      <w:pPr>
        <w:tabs>
          <w:tab w:val="left" w:pos="6535"/>
        </w:tabs>
        <w:ind w:left="5455" w:hanging="1440"/>
      </w:pPr>
      <w:rPr>
        <w:rFonts w:hint="default"/>
      </w:rPr>
    </w:lvl>
  </w:abstractNum>
  <w:abstractNum w:abstractNumId="5" w15:restartNumberingAfterBreak="0">
    <w:nsid w:val="76EA3AAA"/>
    <w:multiLevelType w:val="multilevel"/>
    <w:tmpl w:val="76EA3AAA"/>
    <w:lvl w:ilvl="0">
      <w:start w:val="1"/>
      <w:numFmt w:val="decimal"/>
      <w:lvlText w:val="%1."/>
      <w:lvlJc w:val="left"/>
      <w:pPr>
        <w:ind w:left="360" w:hanging="360"/>
      </w:pPr>
      <w:rPr>
        <w:rFonts w:hint="default"/>
        <w:b w:val="0"/>
        <w:i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446853245">
    <w:abstractNumId w:val="4"/>
  </w:num>
  <w:num w:numId="2" w16cid:durableId="1320839274">
    <w:abstractNumId w:val="5"/>
  </w:num>
  <w:num w:numId="3" w16cid:durableId="108162874">
    <w:abstractNumId w:val="1"/>
  </w:num>
  <w:num w:numId="4" w16cid:durableId="1281183490">
    <w:abstractNumId w:val="3"/>
  </w:num>
  <w:num w:numId="5" w16cid:durableId="400834123">
    <w:abstractNumId w:val="2"/>
  </w:num>
  <w:num w:numId="6" w16cid:durableId="2115250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HorizontalSpacing w:val="105"/>
  <w:drawingGridVerticalSpacing w:val="156"/>
  <w:noPunctuationKerning/>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0NzM3szCwNDMwNLdU0lEKTi0uzszPAykwrAUA3tYe5CwAAAA="/>
  </w:docVars>
  <w:rsids>
    <w:rsidRoot w:val="00397C31"/>
    <w:rsid w:val="000255BE"/>
    <w:rsid w:val="00052604"/>
    <w:rsid w:val="0005636F"/>
    <w:rsid w:val="0006419D"/>
    <w:rsid w:val="000769FE"/>
    <w:rsid w:val="00095A7C"/>
    <w:rsid w:val="000A1511"/>
    <w:rsid w:val="000B490D"/>
    <w:rsid w:val="0011620D"/>
    <w:rsid w:val="001218DD"/>
    <w:rsid w:val="00190DBB"/>
    <w:rsid w:val="001E24B2"/>
    <w:rsid w:val="001E47E7"/>
    <w:rsid w:val="00205C8E"/>
    <w:rsid w:val="00233610"/>
    <w:rsid w:val="0027066A"/>
    <w:rsid w:val="002764B0"/>
    <w:rsid w:val="002D70C6"/>
    <w:rsid w:val="002E180C"/>
    <w:rsid w:val="00354D55"/>
    <w:rsid w:val="003726F0"/>
    <w:rsid w:val="0037560C"/>
    <w:rsid w:val="00391278"/>
    <w:rsid w:val="00397C31"/>
    <w:rsid w:val="003A3EBA"/>
    <w:rsid w:val="003B6813"/>
    <w:rsid w:val="003B7080"/>
    <w:rsid w:val="003F0263"/>
    <w:rsid w:val="003F5466"/>
    <w:rsid w:val="00415260"/>
    <w:rsid w:val="0042215C"/>
    <w:rsid w:val="00433E95"/>
    <w:rsid w:val="004727C1"/>
    <w:rsid w:val="004838BB"/>
    <w:rsid w:val="00491769"/>
    <w:rsid w:val="00494DC7"/>
    <w:rsid w:val="004B3888"/>
    <w:rsid w:val="004D18A4"/>
    <w:rsid w:val="004D4100"/>
    <w:rsid w:val="004F2F51"/>
    <w:rsid w:val="004F51FF"/>
    <w:rsid w:val="00517813"/>
    <w:rsid w:val="005460BA"/>
    <w:rsid w:val="005F25F9"/>
    <w:rsid w:val="0063334F"/>
    <w:rsid w:val="00634CDE"/>
    <w:rsid w:val="006550BE"/>
    <w:rsid w:val="006B1FF5"/>
    <w:rsid w:val="006B3CB1"/>
    <w:rsid w:val="006E453D"/>
    <w:rsid w:val="00736941"/>
    <w:rsid w:val="007659B0"/>
    <w:rsid w:val="0077650E"/>
    <w:rsid w:val="007A0ADA"/>
    <w:rsid w:val="007C16BE"/>
    <w:rsid w:val="007E6B3B"/>
    <w:rsid w:val="007F0BBF"/>
    <w:rsid w:val="00800D87"/>
    <w:rsid w:val="00807643"/>
    <w:rsid w:val="00807883"/>
    <w:rsid w:val="00831AB5"/>
    <w:rsid w:val="008432E7"/>
    <w:rsid w:val="00873C50"/>
    <w:rsid w:val="008D5BBF"/>
    <w:rsid w:val="008F4E1A"/>
    <w:rsid w:val="00922FBA"/>
    <w:rsid w:val="009339CC"/>
    <w:rsid w:val="00970224"/>
    <w:rsid w:val="00987945"/>
    <w:rsid w:val="009D73C0"/>
    <w:rsid w:val="009E7181"/>
    <w:rsid w:val="00AA22E1"/>
    <w:rsid w:val="00AC4DD3"/>
    <w:rsid w:val="00AD0319"/>
    <w:rsid w:val="00B1740E"/>
    <w:rsid w:val="00B2204B"/>
    <w:rsid w:val="00B378D7"/>
    <w:rsid w:val="00B54452"/>
    <w:rsid w:val="00C07734"/>
    <w:rsid w:val="00C1766B"/>
    <w:rsid w:val="00C95A1B"/>
    <w:rsid w:val="00CD2FB8"/>
    <w:rsid w:val="00CE73F3"/>
    <w:rsid w:val="00D07ECF"/>
    <w:rsid w:val="00D6368D"/>
    <w:rsid w:val="00D97D9B"/>
    <w:rsid w:val="00E176C5"/>
    <w:rsid w:val="00E41C9B"/>
    <w:rsid w:val="00F07BE8"/>
    <w:rsid w:val="00F70708"/>
    <w:rsid w:val="00F82F27"/>
    <w:rsid w:val="00FF33B4"/>
    <w:rsid w:val="083F2025"/>
    <w:rsid w:val="09240DB3"/>
    <w:rsid w:val="0C012CED"/>
    <w:rsid w:val="119142AF"/>
    <w:rsid w:val="1C4F426F"/>
    <w:rsid w:val="1E276D12"/>
    <w:rsid w:val="2B2179AC"/>
    <w:rsid w:val="2BDA7CA2"/>
    <w:rsid w:val="2DA44969"/>
    <w:rsid w:val="332615E5"/>
    <w:rsid w:val="35A233A2"/>
    <w:rsid w:val="416B2A18"/>
    <w:rsid w:val="4228060B"/>
    <w:rsid w:val="4D083E34"/>
    <w:rsid w:val="4D4D1B52"/>
    <w:rsid w:val="4E0A68A3"/>
    <w:rsid w:val="55A369CF"/>
    <w:rsid w:val="6F615DC0"/>
    <w:rsid w:val="745922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A380C"/>
  <w15:docId w15:val="{40944168-F99A-445D-A1B5-CAAF13A2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DengXian" w:eastAsia="DengXian" w:hAnsi="DengXian"/>
      <w:kern w:val="2"/>
      <w:sz w:val="21"/>
      <w:szCs w:val="22"/>
      <w:lang w:val="en-US" w:eastAsia="zh-CN"/>
    </w:rPr>
  </w:style>
  <w:style w:type="paragraph" w:styleId="Heading1">
    <w:name w:val="heading 1"/>
    <w:basedOn w:val="Normal"/>
    <w:next w:val="Normal"/>
    <w:link w:val="Heading1Char"/>
    <w:qFormat/>
    <w:pPr>
      <w:widowControl/>
      <w:suppressAutoHyphens/>
      <w:spacing w:before="240" w:after="120" w:line="260" w:lineRule="exact"/>
      <w:ind w:right="288"/>
      <w:outlineLvl w:val="0"/>
    </w:pPr>
    <w:rPr>
      <w:rFonts w:ascii="Times New Roman" w:eastAsia="Times New Roman" w:hAnsi="Times New Roman"/>
      <w:b/>
      <w:kern w:val="28"/>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pPr>
      <w:spacing w:after="120"/>
    </w:p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pPr>
      <w:spacing w:beforeAutospacing="1" w:afterAutospacing="1"/>
      <w:jc w:val="left"/>
    </w:pPr>
    <w:rPr>
      <w:kern w:val="0"/>
      <w:sz w:val="24"/>
    </w:rPr>
  </w:style>
  <w:style w:type="character" w:styleId="Strong">
    <w:name w:val="Strong"/>
    <w:uiPriority w:val="22"/>
    <w:qFormat/>
    <w:rPr>
      <w:b/>
    </w:rPr>
  </w:style>
  <w:style w:type="character" w:customStyle="1" w:styleId="Heading1Char">
    <w:name w:val="Heading 1 Char"/>
    <w:link w:val="Heading1"/>
    <w:qFormat/>
    <w:rPr>
      <w:rFonts w:ascii="Times New Roman" w:eastAsia="Times New Roman" w:hAnsi="Times New Roman" w:cs="Times New Roman"/>
      <w:b/>
      <w:kern w:val="28"/>
      <w:sz w:val="22"/>
      <w:szCs w:val="24"/>
      <w:lang w:eastAsia="en-US"/>
    </w:rPr>
  </w:style>
  <w:style w:type="character" w:customStyle="1" w:styleId="BodyTextChar">
    <w:name w:val="Body Text Char"/>
    <w:link w:val="BodyText"/>
    <w:uiPriority w:val="99"/>
    <w:semiHidden/>
    <w:qFormat/>
  </w:style>
  <w:style w:type="character" w:customStyle="1" w:styleId="FooterChar">
    <w:name w:val="Footer Char"/>
    <w:link w:val="Footer"/>
    <w:uiPriority w:val="99"/>
    <w:qFormat/>
    <w:rPr>
      <w:sz w:val="18"/>
      <w:szCs w:val="18"/>
    </w:rPr>
  </w:style>
  <w:style w:type="character" w:customStyle="1" w:styleId="HeaderChar">
    <w:name w:val="Header Char"/>
    <w:link w:val="Header"/>
    <w:uiPriority w:val="99"/>
    <w:qFormat/>
    <w:rPr>
      <w:sz w:val="18"/>
      <w:szCs w:val="18"/>
    </w:rPr>
  </w:style>
  <w:style w:type="paragraph" w:customStyle="1" w:styleId="a">
    <w:name w:val="页眉与页脚"/>
    <w:qFormat/>
    <w:pPr>
      <w:framePr w:wrap="around" w:hAnchor="text" w:y="1"/>
      <w:tabs>
        <w:tab w:val="right" w:pos="9020"/>
      </w:tabs>
    </w:pPr>
    <w:rPr>
      <w:rFonts w:ascii="Helvetica Neue" w:eastAsia="Arial Unicode MS" w:hAnsi="Helvetica Neue" w:cs="Arial Unicode MS"/>
      <w:color w:val="000000"/>
      <w:sz w:val="24"/>
      <w:szCs w:val="24"/>
      <w:lang w:val="en-US" w:eastAsia="zh-CN"/>
    </w:rPr>
  </w:style>
  <w:style w:type="paragraph" w:customStyle="1" w:styleId="TextIndent">
    <w:name w:val="Text Indent"/>
    <w:qFormat/>
    <w:pPr>
      <w:spacing w:line="260" w:lineRule="exact"/>
      <w:ind w:firstLine="302"/>
      <w:jc w:val="both"/>
    </w:pPr>
    <w:rPr>
      <w:rFonts w:eastAsia="Times New Roman"/>
      <w:lang w:val="en-US" w:eastAsia="en-US"/>
    </w:rPr>
  </w:style>
  <w:style w:type="paragraph" w:customStyle="1" w:styleId="Text">
    <w:name w:val="Text"/>
    <w:basedOn w:val="Normal"/>
    <w:link w:val="TextChar"/>
    <w:qFormat/>
    <w:pPr>
      <w:widowControl/>
      <w:tabs>
        <w:tab w:val="right" w:pos="7200"/>
      </w:tabs>
      <w:spacing w:line="260" w:lineRule="exact"/>
    </w:pPr>
    <w:rPr>
      <w:rFonts w:ascii="Times New Roman" w:eastAsia="Times New Roman" w:hAnsi="Times New Roman"/>
      <w:kern w:val="0"/>
      <w:sz w:val="20"/>
      <w:szCs w:val="24"/>
      <w:lang w:eastAsia="en-US"/>
    </w:rPr>
  </w:style>
  <w:style w:type="character" w:customStyle="1" w:styleId="TextChar">
    <w:name w:val="Text Char"/>
    <w:link w:val="Text"/>
    <w:qFormat/>
    <w:rPr>
      <w:rFonts w:ascii="Times New Roman" w:eastAsia="Times New Roman" w:hAnsi="Times New Roman" w:cs="Times New Roman"/>
      <w:kern w:val="0"/>
      <w:sz w:val="20"/>
      <w:szCs w:val="24"/>
      <w:lang w:eastAsia="en-US"/>
    </w:rPr>
  </w:style>
  <w:style w:type="paragraph" w:customStyle="1" w:styleId="Appendix1">
    <w:name w:val="Appendix 1"/>
    <w:basedOn w:val="Normal"/>
    <w:next w:val="Normal"/>
    <w:qFormat/>
    <w:pPr>
      <w:keepNext/>
      <w:keepLines/>
      <w:widowControl/>
      <w:numPr>
        <w:numId w:val="1"/>
      </w:numPr>
      <w:tabs>
        <w:tab w:val="left" w:pos="360"/>
      </w:tabs>
      <w:suppressAutoHyphens/>
      <w:autoSpaceDE w:val="0"/>
      <w:autoSpaceDN w:val="0"/>
      <w:spacing w:before="200" w:after="80" w:line="260" w:lineRule="exact"/>
      <w:ind w:left="360" w:hanging="360"/>
      <w:outlineLvl w:val="0"/>
    </w:pPr>
    <w:rPr>
      <w:rFonts w:ascii="Times New Roman" w:eastAsia="Times New Roman" w:hAnsi="Times New Roman"/>
      <w:b/>
      <w:kern w:val="0"/>
      <w:sz w:val="20"/>
      <w:szCs w:val="24"/>
      <w:lang w:eastAsia="en-US"/>
    </w:rPr>
  </w:style>
  <w:style w:type="paragraph" w:customStyle="1" w:styleId="Appendix2">
    <w:name w:val="Appendix 2"/>
    <w:basedOn w:val="Appendix1"/>
    <w:next w:val="Normal"/>
    <w:qFormat/>
    <w:pPr>
      <w:numPr>
        <w:ilvl w:val="1"/>
      </w:numPr>
      <w:ind w:left="360" w:hanging="360"/>
      <w:outlineLvl w:val="1"/>
    </w:pPr>
    <w:rPr>
      <w:i/>
    </w:rPr>
  </w:style>
  <w:style w:type="paragraph" w:customStyle="1" w:styleId="Appendix3">
    <w:name w:val="Appendix 3"/>
    <w:basedOn w:val="Appendix2"/>
    <w:next w:val="Normal"/>
    <w:qFormat/>
    <w:pPr>
      <w:numPr>
        <w:ilvl w:val="2"/>
      </w:numPr>
      <w:ind w:left="360" w:hanging="360"/>
      <w:outlineLvl w:val="2"/>
    </w:pPr>
    <w:rPr>
      <w:b w:val="0"/>
    </w:rPr>
  </w:style>
  <w:style w:type="paragraph" w:customStyle="1" w:styleId="BodyText0">
    <w:name w:val="Body Text 0"/>
    <w:basedOn w:val="BodyText"/>
    <w:next w:val="BodyText"/>
    <w:qFormat/>
    <w:pPr>
      <w:widowControl/>
      <w:autoSpaceDE w:val="0"/>
      <w:autoSpaceDN w:val="0"/>
      <w:spacing w:after="0" w:line="260" w:lineRule="exact"/>
    </w:pPr>
    <w:rPr>
      <w:rFonts w:ascii="Times New Roman" w:eastAsia="Times New Roman" w:hAnsi="Times New Roman"/>
      <w:kern w:val="0"/>
      <w:sz w:val="20"/>
      <w:szCs w:val="24"/>
      <w:lang w:eastAsia="en-US"/>
    </w:rPr>
  </w:style>
  <w:style w:type="paragraph" w:customStyle="1" w:styleId="Paragraph1">
    <w:name w:val="Paragraph 1"/>
    <w:basedOn w:val="Normal"/>
    <w:next w:val="Normal"/>
    <w:qFormat/>
    <w:pPr>
      <w:widowControl/>
      <w:spacing w:before="60"/>
    </w:pPr>
    <w:rPr>
      <w:rFonts w:ascii="Times New Roman" w:eastAsia="Times New Roman" w:hAnsi="Times New Roman"/>
      <w:kern w:val="0"/>
      <w:sz w:val="20"/>
      <w:szCs w:val="24"/>
      <w:lang w:eastAsia="en-US"/>
    </w:rPr>
  </w:style>
  <w:style w:type="paragraph" w:customStyle="1" w:styleId="Default">
    <w:name w:val="Default"/>
    <w:qFormat/>
    <w:pPr>
      <w:widowControl w:val="0"/>
      <w:autoSpaceDE w:val="0"/>
      <w:autoSpaceDN w:val="0"/>
      <w:adjustRightInd w:val="0"/>
    </w:pPr>
    <w:rPr>
      <w:color w:val="000000"/>
      <w:sz w:val="24"/>
      <w:szCs w:val="24"/>
      <w:lang w:val="en-US" w:eastAsia="zh-CN"/>
    </w:rPr>
  </w:style>
  <w:style w:type="paragraph" w:styleId="ListParagraph">
    <w:name w:val="List Paragraph"/>
    <w:basedOn w:val="Normal"/>
    <w:uiPriority w:val="99"/>
    <w:qFormat/>
    <w:pPr>
      <w:ind w:firstLineChars="200" w:firstLine="420"/>
    </w:pPr>
  </w:style>
  <w:style w:type="paragraph" w:customStyle="1" w:styleId="MDPI62BackMatter">
    <w:name w:val="MDPI_6.2_BackMatter"/>
    <w:qFormat/>
    <w:rsid w:val="005460BA"/>
    <w:pPr>
      <w:adjustRightInd w:val="0"/>
      <w:snapToGrid w:val="0"/>
      <w:spacing w:after="120" w:line="228" w:lineRule="auto"/>
      <w:ind w:left="2608"/>
      <w:jc w:val="both"/>
    </w:pPr>
    <w:rPr>
      <w:rFonts w:ascii="Palatino Linotype" w:eastAsia="Times New Roman" w:hAnsi="Palatino Linotype"/>
      <w:snapToGrid w:val="0"/>
      <w:color w:val="000000"/>
      <w:sz w:val="18"/>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7.jpg"/><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6.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image" Target="media/image8.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AA668AF8-95F7-4B26-8701-019271576B6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9</Pages>
  <Words>4771</Words>
  <Characters>27200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editor</cp:lastModifiedBy>
  <cp:revision>11</cp:revision>
  <dcterms:created xsi:type="dcterms:W3CDTF">2022-08-10T07:33:00Z</dcterms:created>
  <dcterms:modified xsi:type="dcterms:W3CDTF">2023-06-25T21:15:00Z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17565D2FB4B14C70B06FC5C4B1100FE0</vt:lpwstr>
  </property>
  <property fmtid="{D5CDD505-2E9C-101B-9397-08002B2CF9AE}" pid="4" name="GrammarlyDocumentId">
    <vt:lpwstr>2b20bb47d49468c399e1d93d77a6b99549982c5f62835e06e170a6f2121af5f1</vt:lpwstr>
  </property>
  <property fmtid="{D5CDD505-2E9C-101B-9397-08002B2CF9AE}" pid="5" name="Mendeley Recent Style Id 0_1">
    <vt:lpwstr>http://csl.mendeley.com/styles/478307421/Applied-Chemistry-Engineering</vt:lpwstr>
  </property>
  <property fmtid="{D5CDD505-2E9C-101B-9397-08002B2CF9AE}" pid="6" name="Mendeley Recent Style Name 0_1">
    <vt:lpwstr>Applied Chemical Engineering - M Prayogie Aulia</vt:lpwstr>
  </property>
  <property fmtid="{D5CDD505-2E9C-101B-9397-08002B2CF9AE}" pid="7" name="Mendeley Recent Style Id 1_1">
    <vt:lpwstr>https://csl.mendeley.com/styles/478307421/Applied-Chemistry-Engineering</vt:lpwstr>
  </property>
  <property fmtid="{D5CDD505-2E9C-101B-9397-08002B2CF9AE}" pid="8" name="Mendeley Recent Style Name 1_1">
    <vt:lpwstr>Applied Chemical Engineering - M Prayogie Aulia - Nasrul Arahman</vt:lpwstr>
  </property>
  <property fmtid="{D5CDD505-2E9C-101B-9397-08002B2CF9AE}" pid="9" name="Mendeley Recent Style Id 2_1">
    <vt:lpwstr>http://www.zotero.org/styles/elsevier-vancouver-author-date</vt:lpwstr>
  </property>
  <property fmtid="{D5CDD505-2E9C-101B-9397-08002B2CF9AE}" pid="10" name="Mendeley Recent Style Name 2_1">
    <vt:lpwstr>Elsevier - Vancouver (author-date)</vt:lpwstr>
  </property>
  <property fmtid="{D5CDD505-2E9C-101B-9397-08002B2CF9AE}" pid="11" name="Mendeley Recent Style Id 3_1">
    <vt:lpwstr>http://csl.mendeley.com/styles/334987221/cell-numeric-4</vt:lpwstr>
  </property>
  <property fmtid="{D5CDD505-2E9C-101B-9397-08002B2CF9AE}" pid="12" name="Mendeley Recent Style Name 3_1">
    <vt:lpwstr>Indones. J. Chem. - 2018 - Aulia Sukma Hutama</vt:lpwstr>
  </property>
  <property fmtid="{D5CDD505-2E9C-101B-9397-08002B2CF9AE}" pid="13" name="Mendeley Recent Style Id 4_1">
    <vt:lpwstr>http://www.zotero.org/styles/mediterranean-journal-of-infection-microbes-and-antimicrobials</vt:lpwstr>
  </property>
  <property fmtid="{D5CDD505-2E9C-101B-9397-08002B2CF9AE}" pid="14" name="Mendeley Recent Style Name 4_1">
    <vt:lpwstr>Mediterranean Journal of Infection, Microbes and Antimicrobials</vt:lpwstr>
  </property>
  <property fmtid="{D5CDD505-2E9C-101B-9397-08002B2CF9AE}" pid="15" name="Mendeley Recent Style Id 5_1">
    <vt:lpwstr>http://csl.mendeley.com/styles/478307421/Rasayan-Journal-of-Chemistry</vt:lpwstr>
  </property>
  <property fmtid="{D5CDD505-2E9C-101B-9397-08002B2CF9AE}" pid="16" name="Mendeley Recent Style Name 5_1">
    <vt:lpwstr>Rasayan Journal of Chemistry - Nasrul Arahman</vt:lpwstr>
  </property>
  <property fmtid="{D5CDD505-2E9C-101B-9397-08002B2CF9AE}" pid="17" name="Mendeley Recent Style Id 6_1">
    <vt:lpwstr>https://csl.mendeley.com/styles/478307421/Rasayan-Journal-of-Chemistry</vt:lpwstr>
  </property>
  <property fmtid="{D5CDD505-2E9C-101B-9397-08002B2CF9AE}" pid="18" name="Mendeley Recent Style Name 6_1">
    <vt:lpwstr>Rasayan Journal of Chemistry - Nasrul Arahman</vt:lpwstr>
  </property>
  <property fmtid="{D5CDD505-2E9C-101B-9397-08002B2CF9AE}" pid="19" name="Mendeley Recent Style Id 7_1">
    <vt:lpwstr>http://www.zotero.org/styles/vancouver-alphabetical</vt:lpwstr>
  </property>
  <property fmtid="{D5CDD505-2E9C-101B-9397-08002B2CF9AE}" pid="20" name="Mendeley Recent Style Name 7_1">
    <vt:lpwstr>Vancouver (sorted alphabetically)</vt:lpwstr>
  </property>
  <property fmtid="{D5CDD505-2E9C-101B-9397-08002B2CF9AE}" pid="21" name="Mendeley Recent Style Id 8_1">
    <vt:lpwstr>http://www.zotero.org/styles/vancouver-superscript-brackets-only-year</vt:lpwstr>
  </property>
  <property fmtid="{D5CDD505-2E9C-101B-9397-08002B2CF9AE}" pid="22" name="Mendeley Recent Style Name 8_1">
    <vt:lpwstr>Vancouver (superscript, brackets, only year in date)</vt:lpwstr>
  </property>
  <property fmtid="{D5CDD505-2E9C-101B-9397-08002B2CF9AE}" pid="23" name="Mendeley Recent Style Id 9_1">
    <vt:lpwstr>http://www.zotero.org/styles/vancouver-superscript-only-year</vt:lpwstr>
  </property>
  <property fmtid="{D5CDD505-2E9C-101B-9397-08002B2CF9AE}" pid="24" name="Mendeley Recent Style Name 9_1">
    <vt:lpwstr>Vancouver (superscript, only year in date, no issue numbers)</vt:lpwstr>
  </property>
  <property fmtid="{D5CDD505-2E9C-101B-9397-08002B2CF9AE}" pid="25" name="Mendeley Document_1">
    <vt:lpwstr>True</vt:lpwstr>
  </property>
  <property fmtid="{D5CDD505-2E9C-101B-9397-08002B2CF9AE}" pid="26" name="Mendeley Unique User Id_1">
    <vt:lpwstr>39dc71a0-fcca-3bf5-bcb8-40fce54971b0</vt:lpwstr>
  </property>
  <property fmtid="{D5CDD505-2E9C-101B-9397-08002B2CF9AE}" pid="27" name="Mendeley Citation Style_1">
    <vt:lpwstr>https://csl.mendeley.com/styles/478307421/Applied-Chemistry-Engineering</vt:lpwstr>
  </property>
</Properties>
</file>